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FF" w:rsidRPr="00A20D61" w:rsidRDefault="00397D90" w:rsidP="00B914FF">
      <w:pPr>
        <w:suppressAutoHyphens/>
        <w:spacing w:after="0"/>
        <w:jc w:val="right"/>
        <w:rPr>
          <w:sz w:val="20"/>
          <w:szCs w:val="20"/>
          <w:lang w:eastAsia="ar-SA"/>
        </w:rPr>
      </w:pPr>
      <w:r w:rsidRPr="00511D2E">
        <w:rPr>
          <w:sz w:val="20"/>
          <w:szCs w:val="20"/>
          <w:lang w:eastAsia="ar-SA"/>
        </w:rPr>
        <w:softHyphen/>
      </w:r>
      <w:r w:rsidRPr="00511D2E">
        <w:rPr>
          <w:sz w:val="20"/>
          <w:szCs w:val="20"/>
          <w:lang w:eastAsia="ar-SA"/>
        </w:rPr>
        <w:softHyphen/>
      </w:r>
      <w:r w:rsidR="00AF4D01">
        <w:rPr>
          <w:sz w:val="20"/>
          <w:szCs w:val="20"/>
          <w:lang w:eastAsia="ar-SA"/>
        </w:rPr>
        <w:t xml:space="preserve">Приложение </w:t>
      </w:r>
      <w:r w:rsidR="00AF4D01" w:rsidRPr="00F82015">
        <w:rPr>
          <w:sz w:val="20"/>
          <w:szCs w:val="20"/>
          <w:lang w:eastAsia="ar-SA"/>
        </w:rPr>
        <w:t>№</w:t>
      </w:r>
      <w:r w:rsidR="00DA6F5A" w:rsidRPr="00F82015">
        <w:rPr>
          <w:sz w:val="20"/>
          <w:szCs w:val="20"/>
          <w:lang w:eastAsia="ar-SA"/>
        </w:rPr>
        <w:t xml:space="preserve"> </w:t>
      </w:r>
      <w:r w:rsidR="00F54EAF">
        <w:rPr>
          <w:sz w:val="20"/>
          <w:szCs w:val="20"/>
          <w:lang w:eastAsia="ar-SA"/>
        </w:rPr>
        <w:t>5</w:t>
      </w:r>
    </w:p>
    <w:p w:rsidR="00B914FF" w:rsidRPr="00B914FF" w:rsidRDefault="002F4F0E" w:rsidP="002F4F0E">
      <w:pPr>
        <w:suppressAutoHyphens/>
        <w:spacing w:after="0"/>
        <w:ind w:left="851" w:firstLine="283"/>
        <w:jc w:val="right"/>
        <w:rPr>
          <w:sz w:val="20"/>
          <w:szCs w:val="20"/>
          <w:lang w:eastAsia="ar-SA"/>
        </w:rPr>
      </w:pPr>
      <w:r w:rsidRPr="002F4F0E">
        <w:rPr>
          <w:sz w:val="20"/>
          <w:szCs w:val="20"/>
          <w:lang w:eastAsia="ar-SA"/>
        </w:rPr>
        <w:t>к документации об аукционе в электронной форме</w:t>
      </w:r>
    </w:p>
    <w:p w:rsidR="00B914FF" w:rsidRPr="00B914FF" w:rsidRDefault="00B914FF" w:rsidP="00B914FF">
      <w:pPr>
        <w:suppressAutoHyphens/>
        <w:spacing w:after="0"/>
        <w:ind w:left="851" w:firstLine="283"/>
        <w:jc w:val="center"/>
        <w:rPr>
          <w:sz w:val="20"/>
          <w:szCs w:val="20"/>
          <w:lang w:eastAsia="ar-SA"/>
        </w:rPr>
      </w:pPr>
    </w:p>
    <w:p w:rsidR="00B914FF" w:rsidRPr="00AF4D01" w:rsidRDefault="00271325" w:rsidP="00B914FF">
      <w:pPr>
        <w:suppressAutoHyphens/>
        <w:spacing w:after="0"/>
        <w:ind w:left="851" w:firstLine="283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Ведомость</w:t>
      </w:r>
      <w:r w:rsidR="007273A6">
        <w:rPr>
          <w:sz w:val="20"/>
          <w:szCs w:val="20"/>
          <w:lang w:eastAsia="ar-SA"/>
        </w:rPr>
        <w:t xml:space="preserve"> основных</w:t>
      </w:r>
      <w:r w:rsidR="00AF4D01" w:rsidRPr="005A2229">
        <w:rPr>
          <w:sz w:val="20"/>
          <w:szCs w:val="20"/>
          <w:lang w:eastAsia="ar-SA"/>
        </w:rPr>
        <w:t xml:space="preserve"> материалов</w:t>
      </w:r>
    </w:p>
    <w:p w:rsidR="00B914FF" w:rsidRPr="00B914FF" w:rsidRDefault="00B914FF" w:rsidP="00B914FF">
      <w:pPr>
        <w:suppressAutoHyphens/>
        <w:spacing w:after="0"/>
        <w:ind w:left="851" w:firstLine="283"/>
        <w:jc w:val="center"/>
        <w:rPr>
          <w:sz w:val="20"/>
          <w:szCs w:val="20"/>
          <w:lang w:eastAsia="ar-SA"/>
        </w:rPr>
      </w:pPr>
    </w:p>
    <w:p w:rsidR="009C6C68" w:rsidRDefault="009C6C68" w:rsidP="00E079B9">
      <w:pPr>
        <w:suppressAutoHyphens/>
        <w:spacing w:after="0"/>
        <w:ind w:left="142" w:firstLine="14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В аукционной документации  указывается </w:t>
      </w:r>
      <w:r w:rsidR="00E079B9" w:rsidRPr="00E079B9">
        <w:rPr>
          <w:sz w:val="20"/>
          <w:szCs w:val="20"/>
          <w:lang w:eastAsia="ar-SA"/>
        </w:rPr>
        <w:t>пакет программного обеспечения для аппаратно-программного комплекса</w:t>
      </w:r>
      <w:r w:rsidR="00E079B9">
        <w:rPr>
          <w:sz w:val="20"/>
          <w:szCs w:val="20"/>
          <w:lang w:eastAsia="ar-SA"/>
        </w:rPr>
        <w:t xml:space="preserve"> ИСО «Орион» торговой марки </w:t>
      </w:r>
      <w:r w:rsidR="00E079B9">
        <w:rPr>
          <w:sz w:val="20"/>
          <w:szCs w:val="20"/>
        </w:rPr>
        <w:t>«</w:t>
      </w:r>
      <w:proofErr w:type="spellStart"/>
      <w:r w:rsidR="00E079B9">
        <w:rPr>
          <w:sz w:val="20"/>
          <w:szCs w:val="20"/>
          <w:lang w:val="en-US"/>
        </w:rPr>
        <w:t>Bolid</w:t>
      </w:r>
      <w:proofErr w:type="spellEnd"/>
      <w:r w:rsidR="00E079B9">
        <w:rPr>
          <w:sz w:val="20"/>
          <w:szCs w:val="20"/>
        </w:rPr>
        <w:t>», так как у заказчи</w:t>
      </w:r>
      <w:r w:rsidR="00424D9A">
        <w:rPr>
          <w:sz w:val="20"/>
          <w:szCs w:val="20"/>
        </w:rPr>
        <w:t>ка установлены</w:t>
      </w:r>
      <w:r w:rsidR="00E079B9">
        <w:rPr>
          <w:sz w:val="20"/>
          <w:szCs w:val="20"/>
        </w:rPr>
        <w:t xml:space="preserve"> </w:t>
      </w:r>
      <w:r w:rsidR="00424D9A" w:rsidRPr="00E079B9">
        <w:rPr>
          <w:sz w:val="20"/>
          <w:szCs w:val="20"/>
          <w:lang w:eastAsia="ar-SA"/>
        </w:rPr>
        <w:t>системы</w:t>
      </w:r>
      <w:r w:rsidR="00F82015">
        <w:rPr>
          <w:sz w:val="20"/>
          <w:szCs w:val="20"/>
          <w:lang w:eastAsia="ar-SA"/>
        </w:rPr>
        <w:t xml:space="preserve"> данной</w:t>
      </w:r>
      <w:r w:rsidR="00424D9A">
        <w:rPr>
          <w:sz w:val="20"/>
          <w:szCs w:val="20"/>
          <w:lang w:eastAsia="ar-SA"/>
        </w:rPr>
        <w:t xml:space="preserve"> торговой марки и производителя </w:t>
      </w:r>
      <w:r w:rsidR="00424D9A" w:rsidRPr="00424D9A">
        <w:rPr>
          <w:sz w:val="20"/>
          <w:szCs w:val="20"/>
          <w:lang w:eastAsia="ar-SA"/>
        </w:rPr>
        <w:t>ЗАО НВП «Болид»</w:t>
      </w:r>
      <w:r w:rsidR="00424D9A">
        <w:rPr>
          <w:sz w:val="20"/>
          <w:szCs w:val="20"/>
          <w:lang w:eastAsia="ar-SA"/>
        </w:rPr>
        <w:t>:</w:t>
      </w:r>
      <w:r w:rsidR="00424D9A" w:rsidRPr="00E079B9">
        <w:rPr>
          <w:sz w:val="20"/>
          <w:szCs w:val="20"/>
          <w:lang w:eastAsia="ar-SA"/>
        </w:rPr>
        <w:t xml:space="preserve"> охранной сигнализации</w:t>
      </w:r>
      <w:r w:rsidR="00424D9A">
        <w:rPr>
          <w:sz w:val="20"/>
          <w:szCs w:val="20"/>
          <w:lang w:eastAsia="ar-SA"/>
        </w:rPr>
        <w:t xml:space="preserve">, </w:t>
      </w:r>
      <w:r w:rsidR="00424D9A" w:rsidRPr="00E079B9">
        <w:rPr>
          <w:sz w:val="20"/>
          <w:szCs w:val="20"/>
          <w:lang w:eastAsia="ar-SA"/>
        </w:rPr>
        <w:t>автоматик</w:t>
      </w:r>
      <w:r w:rsidR="00424D9A">
        <w:rPr>
          <w:sz w:val="20"/>
          <w:szCs w:val="20"/>
          <w:lang w:eastAsia="ar-SA"/>
        </w:rPr>
        <w:t>и</w:t>
      </w:r>
      <w:r w:rsidR="00424D9A" w:rsidRPr="00E079B9">
        <w:rPr>
          <w:sz w:val="20"/>
          <w:szCs w:val="20"/>
          <w:lang w:eastAsia="ar-SA"/>
        </w:rPr>
        <w:t xml:space="preserve"> противопожарных систем, сопряженные </w:t>
      </w:r>
      <w:r w:rsidR="00424D9A">
        <w:rPr>
          <w:sz w:val="20"/>
          <w:szCs w:val="20"/>
          <w:lang w:eastAsia="ar-SA"/>
        </w:rPr>
        <w:t>с инженерными системами объекта.</w:t>
      </w:r>
      <w:r w:rsidR="00424D9A" w:rsidRPr="00424D9A">
        <w:rPr>
          <w:sz w:val="20"/>
          <w:szCs w:val="20"/>
          <w:lang w:eastAsia="ar-SA"/>
        </w:rPr>
        <w:t xml:space="preserve"> </w:t>
      </w:r>
      <w:r w:rsidR="00424D9A" w:rsidRPr="00E079B9">
        <w:rPr>
          <w:sz w:val="20"/>
          <w:szCs w:val="20"/>
          <w:lang w:eastAsia="ar-SA"/>
        </w:rPr>
        <w:t>Программное обеспечение</w:t>
      </w:r>
      <w:r w:rsidR="00424D9A">
        <w:rPr>
          <w:sz w:val="20"/>
          <w:szCs w:val="20"/>
          <w:lang w:eastAsia="ar-SA"/>
        </w:rPr>
        <w:t xml:space="preserve"> одного производителя необходимо для </w:t>
      </w:r>
      <w:r w:rsidR="007B6AAD">
        <w:rPr>
          <w:sz w:val="20"/>
          <w:szCs w:val="20"/>
          <w:lang w:eastAsia="ar-SA"/>
        </w:rPr>
        <w:t xml:space="preserve">создания и реализации, обеспечения работоспособности единого </w:t>
      </w:r>
      <w:r w:rsidR="00E079B9" w:rsidRPr="00E079B9">
        <w:rPr>
          <w:sz w:val="20"/>
          <w:szCs w:val="20"/>
          <w:lang w:eastAsia="ar-SA"/>
        </w:rPr>
        <w:t>аппара</w:t>
      </w:r>
      <w:r w:rsidR="007B6AAD">
        <w:rPr>
          <w:sz w:val="20"/>
          <w:szCs w:val="20"/>
          <w:lang w:eastAsia="ar-SA"/>
        </w:rPr>
        <w:t>тно-программного комплекса ИСО «Орион»</w:t>
      </w:r>
      <w:r w:rsidR="00E079B9" w:rsidRPr="00E079B9">
        <w:rPr>
          <w:sz w:val="20"/>
          <w:szCs w:val="20"/>
          <w:lang w:eastAsia="ar-SA"/>
        </w:rPr>
        <w:t>, на котором реализуются системы охранной сигнализации, контроля и управления доступом, охран</w:t>
      </w:r>
      <w:r w:rsidR="007B6AAD">
        <w:rPr>
          <w:sz w:val="20"/>
          <w:szCs w:val="20"/>
          <w:lang w:eastAsia="ar-SA"/>
        </w:rPr>
        <w:t>ного видеонаблюдения, автоматики</w:t>
      </w:r>
      <w:r w:rsidR="00E079B9" w:rsidRPr="00E079B9">
        <w:rPr>
          <w:sz w:val="20"/>
          <w:szCs w:val="20"/>
          <w:lang w:eastAsia="ar-SA"/>
        </w:rPr>
        <w:t xml:space="preserve"> противопожарных систем</w:t>
      </w:r>
      <w:r w:rsidR="007B6AAD">
        <w:rPr>
          <w:sz w:val="20"/>
          <w:szCs w:val="20"/>
          <w:lang w:eastAsia="ar-SA"/>
        </w:rPr>
        <w:t xml:space="preserve">. </w:t>
      </w:r>
      <w:r w:rsidR="00E079B9" w:rsidRPr="00E079B9">
        <w:rPr>
          <w:sz w:val="20"/>
          <w:szCs w:val="20"/>
          <w:lang w:eastAsia="ar-SA"/>
        </w:rPr>
        <w:t>Программное обеспечение предназначено для организации компьютерных рабочих мест с целью повышения эффективности оперативного контроля и автоматизации управления системами, интеграции всех подсистем на программном уровне</w:t>
      </w:r>
      <w:r w:rsidR="007B6AAD">
        <w:rPr>
          <w:sz w:val="20"/>
          <w:szCs w:val="20"/>
          <w:lang w:eastAsia="ar-SA"/>
        </w:rPr>
        <w:t>.</w:t>
      </w:r>
    </w:p>
    <w:p w:rsidR="00B914FF" w:rsidRPr="00B914FF" w:rsidRDefault="00B914FF" w:rsidP="00AD15CC">
      <w:pPr>
        <w:suppressAutoHyphens/>
        <w:spacing w:after="0"/>
        <w:ind w:left="142" w:firstLine="142"/>
        <w:rPr>
          <w:sz w:val="20"/>
          <w:szCs w:val="20"/>
          <w:lang w:eastAsia="ar-SA"/>
        </w:rPr>
      </w:pPr>
      <w:r w:rsidRPr="00B914FF">
        <w:rPr>
          <w:sz w:val="20"/>
          <w:szCs w:val="20"/>
          <w:lang w:eastAsia="ar-SA"/>
        </w:rPr>
        <w:t>Все товарные знаки, используемые в техническом задании и во всех документах, находящихся в отдельных файлах, по умолчанию сопровождаются словами «или эквивалент». При описании объекта закупки использованы преимущественно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установленные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</w:r>
    </w:p>
    <w:p w:rsidR="00A035C4" w:rsidRPr="00B914FF" w:rsidRDefault="006716F7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Качество</w:t>
      </w:r>
      <w:r w:rsidR="00B914FF" w:rsidRPr="00B914FF">
        <w:rPr>
          <w:sz w:val="20"/>
          <w:szCs w:val="20"/>
          <w:lang w:eastAsia="ar-SA"/>
        </w:rPr>
        <w:t xml:space="preserve"> поставляемых товаров</w:t>
      </w:r>
      <w:r w:rsidR="007273A6">
        <w:rPr>
          <w:sz w:val="20"/>
          <w:szCs w:val="20"/>
          <w:lang w:eastAsia="ar-SA"/>
        </w:rPr>
        <w:t>, материалов</w:t>
      </w:r>
      <w:r>
        <w:rPr>
          <w:sz w:val="20"/>
          <w:szCs w:val="20"/>
          <w:lang w:eastAsia="ar-SA"/>
        </w:rPr>
        <w:t xml:space="preserve"> должно соответствовать</w:t>
      </w:r>
      <w:r w:rsidR="00B914FF" w:rsidRPr="00B914FF">
        <w:rPr>
          <w:sz w:val="20"/>
          <w:szCs w:val="20"/>
          <w:lang w:eastAsia="ar-SA"/>
        </w:rPr>
        <w:t xml:space="preserve"> нормам и стандартам, установленным  действующими но</w:t>
      </w:r>
      <w:r w:rsidR="00AF4D01">
        <w:rPr>
          <w:sz w:val="20"/>
          <w:szCs w:val="20"/>
          <w:lang w:eastAsia="ar-SA"/>
        </w:rPr>
        <w:t>рмативными актами. Товар</w:t>
      </w:r>
      <w:r w:rsidR="00B914FF" w:rsidRPr="00B914FF">
        <w:rPr>
          <w:sz w:val="20"/>
          <w:szCs w:val="20"/>
          <w:lang w:eastAsia="ar-SA"/>
        </w:rPr>
        <w:t xml:space="preserve"> должен быть новый (товар не был в употреблении, не прошел ремонт, в том числе восстановление, восстановление потребительских свойств). </w:t>
      </w:r>
    </w:p>
    <w:p w:rsidR="00B914FF" w:rsidRPr="00B914FF" w:rsidRDefault="00B914FF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proofErr w:type="gramStart"/>
      <w:r w:rsidRPr="005A2229">
        <w:rPr>
          <w:sz w:val="20"/>
          <w:szCs w:val="20"/>
          <w:lang w:eastAsia="ar-SA"/>
        </w:rPr>
        <w:t>По</w:t>
      </w:r>
      <w:r w:rsidR="005A2229" w:rsidRPr="005A2229">
        <w:rPr>
          <w:sz w:val="20"/>
          <w:szCs w:val="20"/>
          <w:lang w:eastAsia="ar-SA"/>
        </w:rPr>
        <w:t>дрядчик</w:t>
      </w:r>
      <w:r w:rsidRPr="005A2229">
        <w:rPr>
          <w:sz w:val="20"/>
          <w:szCs w:val="20"/>
          <w:lang w:eastAsia="ar-SA"/>
        </w:rPr>
        <w:t xml:space="preserve"> указывает конкретные показатели, соответствующие значениям, установленным документацией о</w:t>
      </w:r>
      <w:r w:rsidR="00791EBE">
        <w:rPr>
          <w:sz w:val="20"/>
          <w:szCs w:val="20"/>
          <w:lang w:eastAsia="ar-SA"/>
        </w:rPr>
        <w:t>б</w:t>
      </w:r>
      <w:r w:rsidRPr="005A2229">
        <w:rPr>
          <w:sz w:val="20"/>
          <w:szCs w:val="20"/>
          <w:lang w:eastAsia="ar-SA"/>
        </w:rPr>
        <w:t xml:space="preserve"> аукционе,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AC57B4" w:rsidRDefault="00B914FF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 w:rsidRPr="00B914FF">
        <w:rPr>
          <w:sz w:val="20"/>
          <w:szCs w:val="20"/>
          <w:lang w:eastAsia="ar-SA"/>
        </w:rPr>
        <w:t xml:space="preserve">Упаковка должна предохранять продукцию от порчи во время транспортировки и хранения в обычно принятых условиях. </w:t>
      </w:r>
    </w:p>
    <w:p w:rsidR="00B914FF" w:rsidRDefault="00DB4C29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Все предлагаемые товары, материалы должны быть совместимы</w:t>
      </w:r>
      <w:r w:rsidR="00DA505B">
        <w:rPr>
          <w:sz w:val="20"/>
          <w:szCs w:val="20"/>
          <w:lang w:eastAsia="ar-SA"/>
        </w:rPr>
        <w:t xml:space="preserve">, после установки </w:t>
      </w:r>
      <w:r w:rsidR="0015366C">
        <w:rPr>
          <w:sz w:val="20"/>
          <w:szCs w:val="20"/>
          <w:lang w:eastAsia="ar-SA"/>
        </w:rPr>
        <w:t xml:space="preserve">и монтажа </w:t>
      </w:r>
      <w:r w:rsidR="00DA505B">
        <w:rPr>
          <w:sz w:val="20"/>
          <w:szCs w:val="20"/>
          <w:lang w:eastAsia="ar-SA"/>
        </w:rPr>
        <w:t>товары и оборудование должны работать в единой системе.</w:t>
      </w:r>
    </w:p>
    <w:p w:rsidR="00AD15CC" w:rsidRPr="00514F75" w:rsidRDefault="00AD15CC" w:rsidP="00B914FF">
      <w:pPr>
        <w:suppressAutoHyphens/>
        <w:spacing w:after="0"/>
        <w:ind w:left="142"/>
        <w:rPr>
          <w:sz w:val="20"/>
          <w:szCs w:val="20"/>
          <w:lang w:eastAsia="ar-SA"/>
        </w:rPr>
      </w:pPr>
    </w:p>
    <w:tbl>
      <w:tblPr>
        <w:tblW w:w="1055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2589"/>
        <w:gridCol w:w="6058"/>
        <w:gridCol w:w="709"/>
        <w:gridCol w:w="774"/>
      </w:tblGrid>
      <w:tr w:rsidR="0088403C" w:rsidRPr="00514F75" w:rsidTr="00EA2DEF">
        <w:trPr>
          <w:trHeight w:val="450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14F7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14F7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14F7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>Наименование</w:t>
            </w:r>
            <w:r w:rsidR="00C031E9">
              <w:rPr>
                <w:b/>
                <w:bCs/>
                <w:sz w:val="20"/>
                <w:szCs w:val="20"/>
              </w:rPr>
              <w:t xml:space="preserve"> материала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8403C" w:rsidRPr="00514F75" w:rsidRDefault="00C031E9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материла, его х</w:t>
            </w:r>
            <w:r w:rsidR="0088403C" w:rsidRPr="00514F75">
              <w:rPr>
                <w:b/>
                <w:bCs/>
                <w:sz w:val="20"/>
                <w:szCs w:val="20"/>
              </w:rPr>
              <w:t>арактеристик</w:t>
            </w:r>
            <w:r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514F75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514F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403C" w:rsidRPr="00514F75" w:rsidRDefault="0088403C" w:rsidP="000454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4F75">
              <w:rPr>
                <w:b/>
                <w:bCs/>
                <w:sz w:val="20"/>
                <w:szCs w:val="20"/>
              </w:rPr>
              <w:t>Общее кол-во</w:t>
            </w:r>
          </w:p>
        </w:tc>
      </w:tr>
      <w:tr w:rsidR="009F492F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1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A20D61" w:rsidP="00D17641">
            <w:pPr>
              <w:spacing w:after="0"/>
              <w:jc w:val="center"/>
              <w:rPr>
                <w:sz w:val="20"/>
                <w:szCs w:val="20"/>
              </w:rPr>
            </w:pPr>
            <w:r w:rsidRPr="00A20D61">
              <w:rPr>
                <w:sz w:val="20"/>
                <w:szCs w:val="20"/>
              </w:rPr>
              <w:t xml:space="preserve">Сетевой </w:t>
            </w:r>
            <w:proofErr w:type="spellStart"/>
            <w:r w:rsidRPr="00A20D61">
              <w:rPr>
                <w:sz w:val="20"/>
                <w:szCs w:val="20"/>
              </w:rPr>
              <w:t>видеорегистратор</w:t>
            </w:r>
            <w:proofErr w:type="spellEnd"/>
            <w:r w:rsidR="00AB1F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Bolid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C031E9" w:rsidRPr="00C031E9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7725F7" w:rsidRPr="007742BC" w:rsidRDefault="00397D90" w:rsidP="007725F7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Подключение не менее </w:t>
            </w:r>
            <w:r w:rsidR="007725F7" w:rsidRPr="007742BC">
              <w:rPr>
                <w:sz w:val="20"/>
                <w:szCs w:val="20"/>
              </w:rPr>
              <w:t>шестнадцати сетевых видеокамер</w:t>
            </w:r>
            <w:r w:rsidR="00896909" w:rsidRPr="007742BC">
              <w:rPr>
                <w:sz w:val="20"/>
                <w:szCs w:val="20"/>
              </w:rPr>
              <w:t>.</w:t>
            </w:r>
          </w:p>
          <w:p w:rsidR="007725F7" w:rsidRPr="007742BC" w:rsidRDefault="007725F7" w:rsidP="007725F7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Запись видеоизображения с разрешением до 5 </w:t>
            </w:r>
            <w:proofErr w:type="spellStart"/>
            <w:r w:rsidRPr="007742BC">
              <w:rPr>
                <w:sz w:val="20"/>
                <w:szCs w:val="20"/>
              </w:rPr>
              <w:t>мп</w:t>
            </w:r>
            <w:proofErr w:type="spellEnd"/>
          </w:p>
          <w:p w:rsidR="007725F7" w:rsidRPr="007742BC" w:rsidRDefault="007725F7" w:rsidP="007725F7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Встроенный адаптер </w:t>
            </w:r>
            <w:proofErr w:type="spellStart"/>
            <w:r w:rsidRPr="007742BC">
              <w:rPr>
                <w:sz w:val="20"/>
                <w:szCs w:val="20"/>
              </w:rPr>
              <w:t>PoE</w:t>
            </w:r>
            <w:proofErr w:type="spellEnd"/>
            <w:r w:rsidRPr="007742BC">
              <w:rPr>
                <w:sz w:val="20"/>
                <w:szCs w:val="20"/>
              </w:rPr>
              <w:t xml:space="preserve"> для питания </w:t>
            </w:r>
            <w:r w:rsidR="00896909" w:rsidRPr="007742BC">
              <w:rPr>
                <w:sz w:val="20"/>
                <w:szCs w:val="20"/>
              </w:rPr>
              <w:t xml:space="preserve"> не менее </w:t>
            </w:r>
            <w:r w:rsidRPr="007742BC">
              <w:rPr>
                <w:sz w:val="20"/>
                <w:szCs w:val="20"/>
              </w:rPr>
              <w:t xml:space="preserve">16 видеокамер по кабелю сети </w:t>
            </w:r>
            <w:proofErr w:type="spellStart"/>
            <w:r w:rsidRPr="007742BC">
              <w:rPr>
                <w:sz w:val="20"/>
                <w:szCs w:val="20"/>
              </w:rPr>
              <w:t>Ethernet</w:t>
            </w:r>
            <w:proofErr w:type="spellEnd"/>
            <w:r w:rsidR="00896909" w:rsidRPr="007742BC">
              <w:rPr>
                <w:sz w:val="20"/>
                <w:szCs w:val="20"/>
              </w:rPr>
              <w:t>.</w:t>
            </w:r>
          </w:p>
          <w:p w:rsidR="007725F7" w:rsidRPr="007742BC" w:rsidRDefault="00896909" w:rsidP="007725F7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Сжатие видеосигнала - </w:t>
            </w:r>
            <w:r w:rsidR="007725F7" w:rsidRPr="007742BC">
              <w:rPr>
                <w:sz w:val="20"/>
                <w:szCs w:val="20"/>
              </w:rPr>
              <w:t>Кодек Н.264</w:t>
            </w:r>
            <w:r w:rsidRPr="007742BC">
              <w:rPr>
                <w:sz w:val="20"/>
                <w:szCs w:val="20"/>
              </w:rPr>
              <w:t>.</w:t>
            </w:r>
          </w:p>
          <w:p w:rsidR="00A8540A" w:rsidRPr="007742BC" w:rsidRDefault="007725F7" w:rsidP="00AD15CC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Поддержка </w:t>
            </w:r>
            <w:r w:rsidR="00896909" w:rsidRPr="007742BC">
              <w:rPr>
                <w:sz w:val="20"/>
                <w:szCs w:val="20"/>
              </w:rPr>
              <w:t xml:space="preserve">не менее </w:t>
            </w:r>
            <w:r w:rsidRPr="007742BC">
              <w:rPr>
                <w:sz w:val="20"/>
                <w:szCs w:val="20"/>
              </w:rPr>
              <w:t>двух встраиваемых жестких дисков</w:t>
            </w:r>
            <w:r w:rsidR="007101DD" w:rsidRPr="007742BC">
              <w:rPr>
                <w:sz w:val="20"/>
                <w:szCs w:val="20"/>
              </w:rPr>
              <w:t xml:space="preserve"> объемом памяти  на 6 Тб каждый</w:t>
            </w:r>
            <w:r w:rsidR="00A8540A" w:rsidRPr="007742BC">
              <w:rPr>
                <w:sz w:val="20"/>
                <w:szCs w:val="20"/>
              </w:rPr>
              <w:t xml:space="preserve"> или более</w:t>
            </w:r>
            <w:r w:rsidR="00896909" w:rsidRPr="007742B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7725F7" w:rsidRDefault="007725F7" w:rsidP="009F492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F492F" w:rsidRPr="00514F75" w:rsidTr="00CC3F22">
        <w:trPr>
          <w:trHeight w:val="911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2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7725F7" w:rsidP="00D17641">
            <w:pPr>
              <w:spacing w:after="0"/>
              <w:jc w:val="center"/>
              <w:rPr>
                <w:sz w:val="20"/>
                <w:szCs w:val="20"/>
              </w:rPr>
            </w:pPr>
            <w:r w:rsidRPr="007725F7">
              <w:rPr>
                <w:sz w:val="20"/>
                <w:szCs w:val="20"/>
              </w:rPr>
              <w:t xml:space="preserve">Жесткий диск </w:t>
            </w:r>
            <w:r w:rsidR="000072D5" w:rsidRPr="0097019B">
              <w:rPr>
                <w:sz w:val="20"/>
                <w:szCs w:val="20"/>
              </w:rPr>
              <w:t>«</w:t>
            </w:r>
            <w:proofErr w:type="spellStart"/>
            <w:r w:rsidRPr="007725F7">
              <w:rPr>
                <w:sz w:val="20"/>
                <w:szCs w:val="20"/>
              </w:rPr>
              <w:t>Seagate</w:t>
            </w:r>
            <w:proofErr w:type="spellEnd"/>
            <w:r w:rsidR="00D17641">
              <w:rPr>
                <w:sz w:val="20"/>
                <w:szCs w:val="20"/>
              </w:rPr>
              <w:t>»</w:t>
            </w:r>
            <w:r w:rsidRPr="007725F7">
              <w:rPr>
                <w:sz w:val="20"/>
                <w:szCs w:val="20"/>
              </w:rPr>
              <w:t xml:space="preserve"> </w:t>
            </w:r>
            <w:r w:rsidR="0097019B" w:rsidRPr="0097019B">
              <w:rPr>
                <w:sz w:val="20"/>
                <w:szCs w:val="20"/>
              </w:rPr>
              <w:t xml:space="preserve">или эквивалент   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8841C2" w:rsidRDefault="008841C2" w:rsidP="006441A0">
            <w:pPr>
              <w:spacing w:after="0"/>
              <w:jc w:val="left"/>
              <w:rPr>
                <w:sz w:val="20"/>
                <w:szCs w:val="20"/>
              </w:rPr>
            </w:pPr>
            <w:r w:rsidRPr="00640AC9">
              <w:rPr>
                <w:sz w:val="20"/>
                <w:szCs w:val="20"/>
              </w:rPr>
              <w:t>Наличие технологии для круглосуточной записи информации, чтения и кэширования файлов.</w:t>
            </w:r>
          </w:p>
          <w:p w:rsidR="00062251" w:rsidRPr="007742BC" w:rsidRDefault="008841C2" w:rsidP="006441A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2251" w:rsidRPr="007742BC">
              <w:rPr>
                <w:sz w:val="20"/>
                <w:szCs w:val="20"/>
              </w:rPr>
              <w:t xml:space="preserve">Объем накопителя </w:t>
            </w:r>
            <w:r w:rsidR="0066430E">
              <w:rPr>
                <w:sz w:val="20"/>
                <w:szCs w:val="20"/>
              </w:rPr>
              <w:t xml:space="preserve"> не менее </w:t>
            </w:r>
            <w:r w:rsidR="00062251" w:rsidRPr="007742BC">
              <w:rPr>
                <w:sz w:val="20"/>
                <w:szCs w:val="20"/>
              </w:rPr>
              <w:t>6 Тб.</w:t>
            </w:r>
          </w:p>
          <w:p w:rsidR="00062251" w:rsidRPr="007742BC" w:rsidRDefault="00062251" w:rsidP="006441A0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Скорость вращения шпинделя не менее 5400 не более 7200 </w:t>
            </w:r>
            <w:proofErr w:type="gramStart"/>
            <w:r w:rsidRPr="007742BC">
              <w:rPr>
                <w:sz w:val="20"/>
                <w:szCs w:val="20"/>
              </w:rPr>
              <w:t>об</w:t>
            </w:r>
            <w:proofErr w:type="gramEnd"/>
            <w:r w:rsidRPr="007742BC">
              <w:rPr>
                <w:sz w:val="20"/>
                <w:szCs w:val="20"/>
              </w:rPr>
              <w:t>/мин</w:t>
            </w:r>
            <w:r w:rsidR="00FD6A21" w:rsidRPr="007742BC">
              <w:rPr>
                <w:sz w:val="20"/>
                <w:szCs w:val="20"/>
              </w:rPr>
              <w:t>.</w:t>
            </w:r>
          </w:p>
          <w:p w:rsidR="00FD6A21" w:rsidRPr="007742BC" w:rsidRDefault="00FD6A21" w:rsidP="006441A0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Буферная память не менее 128 не более 256 Мб.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0F5D38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9E1CA9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0F5D38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F492F" w:rsidRPr="00514F75" w:rsidTr="00EA2DEF">
        <w:trPr>
          <w:trHeight w:val="192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3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9E1CA9" w:rsidRDefault="000F5D38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цилиндрическая видеокамера</w:t>
            </w:r>
            <w:r w:rsidR="00D17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Bolid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CB6ABD" w:rsidRPr="00CB6ABD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467F0E" w:rsidRPr="007742BC" w:rsidRDefault="00467F0E" w:rsidP="00467F0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Формат </w:t>
            </w:r>
            <w:proofErr w:type="spellStart"/>
            <w:r w:rsidRPr="007742BC">
              <w:rPr>
                <w:sz w:val="20"/>
                <w:szCs w:val="20"/>
              </w:rPr>
              <w:t>Full</w:t>
            </w:r>
            <w:proofErr w:type="spellEnd"/>
            <w:r w:rsidRPr="007742BC">
              <w:rPr>
                <w:sz w:val="20"/>
                <w:szCs w:val="20"/>
              </w:rPr>
              <w:t xml:space="preserve"> HD с разрешением </w:t>
            </w:r>
            <w:r w:rsidR="00740F77" w:rsidRPr="00740F77">
              <w:rPr>
                <w:sz w:val="20"/>
                <w:szCs w:val="20"/>
              </w:rPr>
              <w:t xml:space="preserve">не менее </w:t>
            </w:r>
            <w:r w:rsidRPr="007742BC">
              <w:rPr>
                <w:sz w:val="20"/>
                <w:szCs w:val="20"/>
              </w:rPr>
              <w:t>1920×1080 пикселей</w:t>
            </w:r>
          </w:p>
          <w:p w:rsidR="00FD6A21" w:rsidRPr="007742BC" w:rsidRDefault="00FD6A21" w:rsidP="00467F0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Сжатие видеосигнала - Кодек Н.264</w:t>
            </w:r>
          </w:p>
          <w:p w:rsidR="002B6D37" w:rsidRPr="007742BC" w:rsidRDefault="002B6D37" w:rsidP="00467F0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Тип объектива не более 3,6 мм</w:t>
            </w:r>
          </w:p>
          <w:p w:rsidR="005729D9" w:rsidRPr="007742BC" w:rsidRDefault="005729D9" w:rsidP="00467F0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Разрешающая способность не менее 2Мп </w:t>
            </w:r>
          </w:p>
          <w:p w:rsidR="00467F0E" w:rsidRPr="007742BC" w:rsidRDefault="00467F0E" w:rsidP="00467F0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Водонепроницаемый пылезащищенный корпус с классом защиты </w:t>
            </w:r>
            <w:r w:rsidR="00FD6A21" w:rsidRPr="007742BC">
              <w:rPr>
                <w:sz w:val="20"/>
                <w:szCs w:val="20"/>
              </w:rPr>
              <w:t xml:space="preserve"> не менее </w:t>
            </w:r>
            <w:r w:rsidR="004A1882" w:rsidRPr="007742BC">
              <w:rPr>
                <w:sz w:val="20"/>
                <w:szCs w:val="20"/>
              </w:rPr>
              <w:t>IP6</w:t>
            </w:r>
            <w:r w:rsidR="006D147C" w:rsidRPr="007742BC">
              <w:rPr>
                <w:sz w:val="20"/>
                <w:szCs w:val="20"/>
              </w:rPr>
              <w:t>5</w:t>
            </w:r>
            <w:r w:rsidR="002B6D37" w:rsidRPr="007742BC">
              <w:rPr>
                <w:sz w:val="20"/>
                <w:szCs w:val="20"/>
              </w:rPr>
              <w:t>.</w:t>
            </w:r>
          </w:p>
          <w:p w:rsidR="00467F0E" w:rsidRPr="007742BC" w:rsidRDefault="00467F0E" w:rsidP="00467F0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Встроенная ИК-подсветка</w:t>
            </w:r>
            <w:r w:rsidR="002B6D37" w:rsidRPr="007742BC">
              <w:rPr>
                <w:sz w:val="20"/>
                <w:szCs w:val="20"/>
              </w:rPr>
              <w:t>, дальность И</w:t>
            </w:r>
            <w:proofErr w:type="gramStart"/>
            <w:r w:rsidR="002B6D37" w:rsidRPr="007742BC">
              <w:rPr>
                <w:sz w:val="20"/>
                <w:szCs w:val="20"/>
              </w:rPr>
              <w:t>К-</w:t>
            </w:r>
            <w:proofErr w:type="gramEnd"/>
            <w:r w:rsidR="002B6D37" w:rsidRPr="007742BC">
              <w:rPr>
                <w:sz w:val="20"/>
                <w:szCs w:val="20"/>
              </w:rPr>
              <w:t xml:space="preserve"> подсветки не менее 30 м.</w:t>
            </w:r>
          </w:p>
          <w:p w:rsidR="00467F0E" w:rsidRPr="007742BC" w:rsidRDefault="00467F0E" w:rsidP="00467F0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Встроенный адаптер </w:t>
            </w:r>
            <w:proofErr w:type="spellStart"/>
            <w:r w:rsidRPr="007742BC">
              <w:rPr>
                <w:sz w:val="20"/>
                <w:szCs w:val="20"/>
              </w:rPr>
              <w:t>PoE</w:t>
            </w:r>
            <w:proofErr w:type="spellEnd"/>
            <w:r w:rsidRPr="007742BC">
              <w:rPr>
                <w:sz w:val="20"/>
                <w:szCs w:val="20"/>
              </w:rPr>
              <w:t xml:space="preserve"> для питания видеокамеры по кабелю сети </w:t>
            </w:r>
            <w:proofErr w:type="spellStart"/>
            <w:r w:rsidRPr="007742BC">
              <w:rPr>
                <w:sz w:val="20"/>
                <w:szCs w:val="20"/>
              </w:rPr>
              <w:t>Ethernet</w:t>
            </w:r>
            <w:proofErr w:type="spellEnd"/>
          </w:p>
          <w:p w:rsidR="002B6D37" w:rsidRPr="007742BC" w:rsidRDefault="002B6D37" w:rsidP="00467F0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Соотношение «сигнал/шум»  </w:t>
            </w:r>
            <w:r w:rsidR="000A0F76" w:rsidRPr="007742BC">
              <w:rPr>
                <w:sz w:val="20"/>
                <w:szCs w:val="20"/>
              </w:rPr>
              <w:t>не менее 48 дБ</w:t>
            </w:r>
          </w:p>
          <w:p w:rsidR="00D62B28" w:rsidRPr="007742BC" w:rsidRDefault="00D62B28" w:rsidP="00D62B28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Минимальная освещенность: 0,1 люкс/F2.0 (ИК-подсветка выкл.);</w:t>
            </w:r>
          </w:p>
          <w:p w:rsidR="00D62B28" w:rsidRPr="007742BC" w:rsidRDefault="00D62B28" w:rsidP="00D62B28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0 люкс/F2.0 (ИК-подсветка </w:t>
            </w:r>
            <w:proofErr w:type="spellStart"/>
            <w:r w:rsidRPr="007742BC">
              <w:rPr>
                <w:sz w:val="20"/>
                <w:szCs w:val="20"/>
              </w:rPr>
              <w:t>вкл</w:t>
            </w:r>
            <w:proofErr w:type="spellEnd"/>
            <w:r w:rsidRPr="007742BC">
              <w:rPr>
                <w:sz w:val="20"/>
                <w:szCs w:val="20"/>
              </w:rPr>
              <w:t>.)</w:t>
            </w:r>
          </w:p>
          <w:p w:rsidR="00467F0E" w:rsidRDefault="00D62B28" w:rsidP="00985FED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Матрица </w:t>
            </w:r>
            <w:r w:rsidR="00985FED" w:rsidRPr="007742BC">
              <w:rPr>
                <w:sz w:val="20"/>
                <w:szCs w:val="20"/>
              </w:rPr>
              <w:t xml:space="preserve">не менее </w:t>
            </w:r>
            <w:r w:rsidRPr="007742BC">
              <w:rPr>
                <w:sz w:val="20"/>
                <w:szCs w:val="20"/>
              </w:rPr>
              <w:t>1/</w:t>
            </w:r>
            <w:r w:rsidR="005729D9" w:rsidRPr="007742BC">
              <w:rPr>
                <w:sz w:val="20"/>
                <w:szCs w:val="20"/>
              </w:rPr>
              <w:t xml:space="preserve"> </w:t>
            </w:r>
            <w:r w:rsidRPr="007742BC">
              <w:rPr>
                <w:sz w:val="20"/>
                <w:szCs w:val="20"/>
              </w:rPr>
              <w:t>2,7”(дюйма) КМОП (CMOS)</w:t>
            </w:r>
          </w:p>
          <w:p w:rsidR="003E78C6" w:rsidRDefault="003E78C6" w:rsidP="00985FE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Угол обзора  по горизонтали не менее 83 º град.</w:t>
            </w:r>
          </w:p>
          <w:p w:rsidR="003E78C6" w:rsidRPr="007742BC" w:rsidRDefault="003E78C6" w:rsidP="00985FE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температура  эксплуатации от - 40</w:t>
            </w:r>
            <w:proofErr w:type="gramStart"/>
            <w:r>
              <w:rPr>
                <w:sz w:val="20"/>
                <w:szCs w:val="20"/>
              </w:rPr>
              <w:t xml:space="preserve"> ºС</w:t>
            </w:r>
            <w:proofErr w:type="gramEnd"/>
            <w:r>
              <w:rPr>
                <w:sz w:val="20"/>
                <w:szCs w:val="20"/>
              </w:rPr>
              <w:t xml:space="preserve"> до + 60 ºС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9F492F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492F" w:rsidRPr="00514F75" w:rsidRDefault="00467F0E" w:rsidP="009F492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A2229" w:rsidRPr="00514F75" w:rsidTr="00AD15CC">
        <w:trPr>
          <w:trHeight w:val="13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2229" w:rsidRPr="00514F75" w:rsidRDefault="005A2229" w:rsidP="007A11A6">
            <w:pPr>
              <w:spacing w:after="0"/>
              <w:jc w:val="center"/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>4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229" w:rsidRPr="009E1CA9" w:rsidRDefault="000F5D38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Купольная антивандальная видеокамера</w:t>
            </w:r>
            <w:r w:rsidRPr="00CB6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Bolid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CB6ABD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</w:tcPr>
          <w:p w:rsidR="00467F0E" w:rsidRPr="007742BC" w:rsidRDefault="00467F0E" w:rsidP="00467F0E">
            <w:pPr>
              <w:spacing w:after="0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Формат </w:t>
            </w:r>
            <w:proofErr w:type="spellStart"/>
            <w:r w:rsidRPr="007742BC">
              <w:rPr>
                <w:sz w:val="20"/>
                <w:szCs w:val="20"/>
              </w:rPr>
              <w:t>Full</w:t>
            </w:r>
            <w:proofErr w:type="spellEnd"/>
            <w:r w:rsidRPr="007742BC">
              <w:rPr>
                <w:sz w:val="20"/>
                <w:szCs w:val="20"/>
              </w:rPr>
              <w:t xml:space="preserve"> HD с разрешением </w:t>
            </w:r>
            <w:r w:rsidR="00740F77">
              <w:rPr>
                <w:sz w:val="20"/>
                <w:szCs w:val="20"/>
              </w:rPr>
              <w:t xml:space="preserve">не менее </w:t>
            </w:r>
            <w:r w:rsidRPr="007742BC">
              <w:rPr>
                <w:sz w:val="20"/>
                <w:szCs w:val="20"/>
              </w:rPr>
              <w:t>1920×1080 пикселей</w:t>
            </w:r>
          </w:p>
          <w:p w:rsidR="00F1643B" w:rsidRPr="007742BC" w:rsidRDefault="00F1643B" w:rsidP="00F1643B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Сжатие видеосигнала - Кодек Н.264</w:t>
            </w:r>
          </w:p>
          <w:p w:rsidR="00F1643B" w:rsidRPr="007742BC" w:rsidRDefault="00F1643B" w:rsidP="00F1643B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Тип объектива не более 2,8 мм</w:t>
            </w:r>
          </w:p>
          <w:p w:rsidR="00F1643B" w:rsidRPr="007742BC" w:rsidRDefault="00F1643B" w:rsidP="00F1643B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Разрешающая способность не менее 2Мп </w:t>
            </w:r>
          </w:p>
          <w:p w:rsidR="00F1643B" w:rsidRPr="007742BC" w:rsidRDefault="00F1643B" w:rsidP="00F1643B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Водонепроницаемый пылезащищенный корпус с классом защиты  не менее IP65.</w:t>
            </w:r>
          </w:p>
          <w:p w:rsidR="00F1643B" w:rsidRPr="007742BC" w:rsidRDefault="00F1643B" w:rsidP="00F1643B">
            <w:pPr>
              <w:spacing w:after="0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Встроенная ИК-подсветка, дальность И</w:t>
            </w:r>
            <w:proofErr w:type="gramStart"/>
            <w:r w:rsidRPr="007742BC">
              <w:rPr>
                <w:sz w:val="20"/>
                <w:szCs w:val="20"/>
              </w:rPr>
              <w:t>К-</w:t>
            </w:r>
            <w:proofErr w:type="gramEnd"/>
            <w:r w:rsidRPr="007742BC">
              <w:rPr>
                <w:sz w:val="20"/>
                <w:szCs w:val="20"/>
              </w:rPr>
              <w:t xml:space="preserve"> подсветки не менее 30 м</w:t>
            </w:r>
          </w:p>
          <w:p w:rsidR="00511D2E" w:rsidRPr="007742BC" w:rsidRDefault="00467F0E" w:rsidP="00467F0E">
            <w:pPr>
              <w:spacing w:after="0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lastRenderedPageBreak/>
              <w:t>Антивандальная защита класса IK10</w:t>
            </w:r>
          </w:p>
          <w:p w:rsidR="00F1643B" w:rsidRPr="007742BC" w:rsidRDefault="00467F0E" w:rsidP="00467F0E">
            <w:pPr>
              <w:spacing w:after="0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Встроенный адаптер </w:t>
            </w:r>
            <w:proofErr w:type="spellStart"/>
            <w:r w:rsidRPr="007742BC">
              <w:rPr>
                <w:sz w:val="20"/>
                <w:szCs w:val="20"/>
              </w:rPr>
              <w:t>PoE</w:t>
            </w:r>
            <w:proofErr w:type="spellEnd"/>
            <w:r w:rsidRPr="007742BC">
              <w:rPr>
                <w:sz w:val="20"/>
                <w:szCs w:val="20"/>
              </w:rPr>
              <w:t xml:space="preserve"> для питания видеокамеры по кабелю сети </w:t>
            </w:r>
            <w:proofErr w:type="spellStart"/>
            <w:r w:rsidRPr="007742BC">
              <w:rPr>
                <w:sz w:val="20"/>
                <w:szCs w:val="20"/>
              </w:rPr>
              <w:t>Ethernet</w:t>
            </w:r>
            <w:proofErr w:type="spellEnd"/>
            <w:r w:rsidR="007E2AEA" w:rsidRPr="007742BC">
              <w:rPr>
                <w:sz w:val="20"/>
                <w:szCs w:val="20"/>
              </w:rPr>
              <w:t>.</w:t>
            </w:r>
          </w:p>
          <w:p w:rsidR="00F1643B" w:rsidRPr="007742BC" w:rsidRDefault="00F1643B" w:rsidP="00F1643B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Соотношение «сигнал/шум»  </w:t>
            </w:r>
            <w:r w:rsidR="000A0F76" w:rsidRPr="007742BC">
              <w:rPr>
                <w:sz w:val="20"/>
                <w:szCs w:val="20"/>
              </w:rPr>
              <w:t>не менее 48</w:t>
            </w:r>
            <w:r w:rsidRPr="007742BC">
              <w:rPr>
                <w:sz w:val="20"/>
                <w:szCs w:val="20"/>
              </w:rPr>
              <w:t xml:space="preserve"> дБ</w:t>
            </w:r>
            <w:r w:rsidR="007E2AEA" w:rsidRPr="007742BC">
              <w:rPr>
                <w:sz w:val="20"/>
                <w:szCs w:val="20"/>
              </w:rPr>
              <w:t>.</w:t>
            </w:r>
          </w:p>
          <w:p w:rsidR="00F1643B" w:rsidRPr="007742BC" w:rsidRDefault="00F1643B" w:rsidP="00F1643B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Минимальная освещенность: 0,1 люкс/F2.0 (ИК-подсветка выкл.);</w:t>
            </w:r>
          </w:p>
          <w:p w:rsidR="00F1643B" w:rsidRPr="007742BC" w:rsidRDefault="00F1643B" w:rsidP="00F1643B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0 люкс/F2.0 (ИК-подсветка </w:t>
            </w:r>
            <w:proofErr w:type="spellStart"/>
            <w:r w:rsidRPr="007742BC">
              <w:rPr>
                <w:sz w:val="20"/>
                <w:szCs w:val="20"/>
              </w:rPr>
              <w:t>вкл</w:t>
            </w:r>
            <w:proofErr w:type="spellEnd"/>
            <w:r w:rsidRPr="007742BC">
              <w:rPr>
                <w:sz w:val="20"/>
                <w:szCs w:val="20"/>
              </w:rPr>
              <w:t>.)</w:t>
            </w:r>
            <w:r w:rsidR="007E2AEA" w:rsidRPr="007742BC">
              <w:rPr>
                <w:sz w:val="20"/>
                <w:szCs w:val="20"/>
              </w:rPr>
              <w:t>.</w:t>
            </w:r>
          </w:p>
          <w:p w:rsidR="00F1643B" w:rsidRDefault="00F1643B" w:rsidP="00985FED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Матрица </w:t>
            </w:r>
            <w:r w:rsidR="00985FED" w:rsidRPr="007742BC">
              <w:rPr>
                <w:sz w:val="20"/>
                <w:szCs w:val="20"/>
              </w:rPr>
              <w:t xml:space="preserve">не менее </w:t>
            </w:r>
            <w:r w:rsidRPr="007742BC">
              <w:rPr>
                <w:sz w:val="20"/>
                <w:szCs w:val="20"/>
              </w:rPr>
              <w:t>1/ 2,7”(дюйма) КМОП (CMOS)</w:t>
            </w:r>
            <w:r w:rsidR="007E2AEA" w:rsidRPr="007742BC">
              <w:rPr>
                <w:sz w:val="20"/>
                <w:szCs w:val="20"/>
              </w:rPr>
              <w:t>.</w:t>
            </w:r>
          </w:p>
          <w:p w:rsidR="00EC2D39" w:rsidRPr="007742BC" w:rsidRDefault="00F17D18" w:rsidP="00985FE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обзора  по горизонтали не менее 92 º град.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229" w:rsidRPr="00514F75" w:rsidRDefault="005A2229" w:rsidP="005A222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229" w:rsidRPr="00921DDB" w:rsidRDefault="00467F0E" w:rsidP="005A222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921DDB">
              <w:rPr>
                <w:sz w:val="20"/>
                <w:szCs w:val="20"/>
                <w:lang w:val="en-US"/>
              </w:rPr>
              <w:t>2</w:t>
            </w:r>
          </w:p>
        </w:tc>
      </w:tr>
      <w:tr w:rsidR="00E5401B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401B" w:rsidRPr="00B233BF" w:rsidRDefault="00E5401B" w:rsidP="007A11A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01B" w:rsidRPr="00514F75" w:rsidRDefault="00E5401B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цилиндрическая видеокамера</w:t>
            </w:r>
            <w:r w:rsidRPr="00CB6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Bolid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CB6ABD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4D7F68" w:rsidRPr="007742BC" w:rsidRDefault="004D7F68" w:rsidP="004D7F68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Формат </w:t>
            </w:r>
            <w:proofErr w:type="spellStart"/>
            <w:r w:rsidRPr="007742BC">
              <w:rPr>
                <w:sz w:val="20"/>
                <w:szCs w:val="20"/>
              </w:rPr>
              <w:t>Super</w:t>
            </w:r>
            <w:proofErr w:type="spellEnd"/>
            <w:r w:rsidRPr="007742BC">
              <w:rPr>
                <w:sz w:val="20"/>
                <w:szCs w:val="20"/>
              </w:rPr>
              <w:t xml:space="preserve"> </w:t>
            </w:r>
            <w:proofErr w:type="spellStart"/>
            <w:r w:rsidRPr="007742BC">
              <w:rPr>
                <w:sz w:val="20"/>
                <w:szCs w:val="20"/>
              </w:rPr>
              <w:t>Full</w:t>
            </w:r>
            <w:proofErr w:type="spellEnd"/>
            <w:r w:rsidRPr="007742BC">
              <w:rPr>
                <w:sz w:val="20"/>
                <w:szCs w:val="20"/>
              </w:rPr>
              <w:t xml:space="preserve"> HD с разрешением </w:t>
            </w:r>
            <w:r w:rsidR="00740F77">
              <w:rPr>
                <w:sz w:val="20"/>
                <w:szCs w:val="20"/>
              </w:rPr>
              <w:t xml:space="preserve"> не менее </w:t>
            </w:r>
            <w:r w:rsidRPr="007742BC">
              <w:rPr>
                <w:sz w:val="20"/>
                <w:szCs w:val="20"/>
              </w:rPr>
              <w:t>2304×1296 пикселей</w:t>
            </w:r>
            <w:r w:rsidR="007E2AEA" w:rsidRPr="007742BC">
              <w:rPr>
                <w:sz w:val="20"/>
                <w:szCs w:val="20"/>
              </w:rPr>
              <w:t>.</w:t>
            </w:r>
          </w:p>
          <w:p w:rsidR="00111E85" w:rsidRPr="007742BC" w:rsidRDefault="00511D2E" w:rsidP="00511D2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Сжатие видеосигнала - Кодек Н.264.</w:t>
            </w:r>
            <w:r w:rsidR="00111E85" w:rsidRPr="007742BC">
              <w:rPr>
                <w:sz w:val="20"/>
                <w:szCs w:val="20"/>
              </w:rPr>
              <w:t xml:space="preserve"> </w:t>
            </w:r>
          </w:p>
          <w:p w:rsidR="00511D2E" w:rsidRPr="007742BC" w:rsidRDefault="00111E85" w:rsidP="00511D2E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7742BC">
              <w:rPr>
                <w:sz w:val="20"/>
                <w:szCs w:val="20"/>
              </w:rPr>
              <w:t>Вариофокальный</w:t>
            </w:r>
            <w:proofErr w:type="spellEnd"/>
            <w:r w:rsidRPr="007742BC">
              <w:rPr>
                <w:sz w:val="20"/>
                <w:szCs w:val="20"/>
              </w:rPr>
              <w:t xml:space="preserve"> объектив с ручной настройкой фокуса</w:t>
            </w:r>
          </w:p>
          <w:p w:rsidR="00511D2E" w:rsidRPr="007742BC" w:rsidRDefault="00511D2E" w:rsidP="00511D2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Тип объектива его фокусное расстояние </w:t>
            </w:r>
            <w:r w:rsidRPr="00740F77">
              <w:rPr>
                <w:sz w:val="20"/>
                <w:szCs w:val="20"/>
              </w:rPr>
              <w:t>не более 2,7</w:t>
            </w:r>
            <w:r w:rsidR="00111E85" w:rsidRPr="00740F77">
              <w:rPr>
                <w:sz w:val="20"/>
                <w:szCs w:val="20"/>
              </w:rPr>
              <w:t xml:space="preserve"> </w:t>
            </w:r>
            <w:r w:rsidRPr="00740F77">
              <w:rPr>
                <w:sz w:val="20"/>
                <w:szCs w:val="20"/>
              </w:rPr>
              <w:t>−</w:t>
            </w:r>
            <w:r w:rsidR="00111E85" w:rsidRPr="00740F77">
              <w:rPr>
                <w:sz w:val="20"/>
                <w:szCs w:val="20"/>
              </w:rPr>
              <w:t xml:space="preserve"> не менее </w:t>
            </w:r>
            <w:r w:rsidRPr="00740F77">
              <w:rPr>
                <w:sz w:val="20"/>
                <w:szCs w:val="20"/>
              </w:rPr>
              <w:t>12 мм</w:t>
            </w:r>
            <w:r w:rsidR="00111E85" w:rsidRPr="00740F77">
              <w:rPr>
                <w:sz w:val="20"/>
                <w:szCs w:val="20"/>
              </w:rPr>
              <w:t>.</w:t>
            </w:r>
          </w:p>
          <w:p w:rsidR="00511D2E" w:rsidRPr="007742BC" w:rsidRDefault="00511D2E" w:rsidP="00511D2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Разрешающая способность не менее 3Мп </w:t>
            </w:r>
          </w:p>
          <w:p w:rsidR="00511D2E" w:rsidRPr="007742BC" w:rsidRDefault="00511D2E" w:rsidP="004D7F68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Водонепроницаемый пылезащищенный корпус с классом защиты  не менее IP65.</w:t>
            </w:r>
          </w:p>
          <w:p w:rsidR="00511D2E" w:rsidRPr="007742BC" w:rsidRDefault="00511D2E" w:rsidP="004D7F68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Встроенная ИК-подсветка, дальность И</w:t>
            </w:r>
            <w:proofErr w:type="gramStart"/>
            <w:r w:rsidRPr="007742BC">
              <w:rPr>
                <w:sz w:val="20"/>
                <w:szCs w:val="20"/>
              </w:rPr>
              <w:t>К-</w:t>
            </w:r>
            <w:proofErr w:type="gramEnd"/>
            <w:r w:rsidRPr="007742BC">
              <w:rPr>
                <w:sz w:val="20"/>
                <w:szCs w:val="20"/>
              </w:rPr>
              <w:t xml:space="preserve"> подсветки </w:t>
            </w:r>
            <w:r w:rsidR="00740F77" w:rsidRPr="00740F77">
              <w:rPr>
                <w:sz w:val="20"/>
                <w:szCs w:val="20"/>
              </w:rPr>
              <w:t>не менее 4</w:t>
            </w:r>
            <w:r w:rsidRPr="00740F77">
              <w:rPr>
                <w:sz w:val="20"/>
                <w:szCs w:val="20"/>
              </w:rPr>
              <w:t>0 м.</w:t>
            </w:r>
          </w:p>
          <w:p w:rsidR="004D7F68" w:rsidRPr="007742BC" w:rsidRDefault="004D7F68" w:rsidP="004D7F68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Встроенный адаптер </w:t>
            </w:r>
            <w:proofErr w:type="spellStart"/>
            <w:r w:rsidRPr="007742BC">
              <w:rPr>
                <w:sz w:val="20"/>
                <w:szCs w:val="20"/>
              </w:rPr>
              <w:t>PoE</w:t>
            </w:r>
            <w:proofErr w:type="spellEnd"/>
            <w:r w:rsidRPr="007742BC">
              <w:rPr>
                <w:sz w:val="20"/>
                <w:szCs w:val="20"/>
              </w:rPr>
              <w:t xml:space="preserve"> для питания видеокамеры по кабелю сети </w:t>
            </w:r>
            <w:proofErr w:type="spellStart"/>
            <w:r w:rsidRPr="007742BC">
              <w:rPr>
                <w:sz w:val="20"/>
                <w:szCs w:val="20"/>
              </w:rPr>
              <w:t>Ethernet</w:t>
            </w:r>
            <w:proofErr w:type="spellEnd"/>
            <w:r w:rsidR="00111E85" w:rsidRPr="007742BC">
              <w:rPr>
                <w:sz w:val="20"/>
                <w:szCs w:val="20"/>
              </w:rPr>
              <w:t>.</w:t>
            </w:r>
          </w:p>
          <w:p w:rsidR="004D7F68" w:rsidRPr="007742BC" w:rsidRDefault="004D7F68" w:rsidP="004D7F68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Расширенный динамический диапазон для одновременного отображения ярких и темных участков одного кадра</w:t>
            </w:r>
            <w:r w:rsidR="007E2AEA" w:rsidRPr="007742BC">
              <w:rPr>
                <w:sz w:val="20"/>
                <w:szCs w:val="20"/>
              </w:rPr>
              <w:t>.</w:t>
            </w:r>
          </w:p>
          <w:p w:rsidR="00511D2E" w:rsidRPr="007742BC" w:rsidRDefault="00511D2E" w:rsidP="00511D2E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>Минимальная освещенность: 0,1 люкс/ (ИК-подсветка выкл.);</w:t>
            </w:r>
          </w:p>
          <w:p w:rsidR="00511D2E" w:rsidRPr="007742BC" w:rsidRDefault="003E78C6" w:rsidP="00511D2E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люкс/</w:t>
            </w:r>
            <w:r w:rsidR="00511D2E" w:rsidRPr="007742BC">
              <w:rPr>
                <w:sz w:val="20"/>
                <w:szCs w:val="20"/>
              </w:rPr>
              <w:t xml:space="preserve"> (ИК-подсветка </w:t>
            </w:r>
            <w:proofErr w:type="spellStart"/>
            <w:r w:rsidR="00511D2E" w:rsidRPr="007742BC">
              <w:rPr>
                <w:sz w:val="20"/>
                <w:szCs w:val="20"/>
              </w:rPr>
              <w:t>вкл</w:t>
            </w:r>
            <w:proofErr w:type="spellEnd"/>
            <w:r w:rsidR="00511D2E" w:rsidRPr="007742BC">
              <w:rPr>
                <w:sz w:val="20"/>
                <w:szCs w:val="20"/>
              </w:rPr>
              <w:t>.)</w:t>
            </w:r>
            <w:r w:rsidR="007E2AEA" w:rsidRPr="007742BC">
              <w:rPr>
                <w:sz w:val="20"/>
                <w:szCs w:val="20"/>
              </w:rPr>
              <w:t>.</w:t>
            </w:r>
          </w:p>
          <w:p w:rsidR="004D7F68" w:rsidRPr="008841C2" w:rsidRDefault="00511D2E" w:rsidP="00985FED">
            <w:pPr>
              <w:spacing w:after="0"/>
              <w:jc w:val="left"/>
              <w:rPr>
                <w:sz w:val="20"/>
                <w:szCs w:val="20"/>
              </w:rPr>
            </w:pPr>
            <w:r w:rsidRPr="007742BC">
              <w:rPr>
                <w:sz w:val="20"/>
                <w:szCs w:val="20"/>
              </w:rPr>
              <w:t xml:space="preserve">Матрица </w:t>
            </w:r>
            <w:r w:rsidR="00985FED" w:rsidRPr="007742BC">
              <w:rPr>
                <w:sz w:val="20"/>
                <w:szCs w:val="20"/>
              </w:rPr>
              <w:t xml:space="preserve">не менее </w:t>
            </w:r>
            <w:r w:rsidRPr="007742BC">
              <w:rPr>
                <w:sz w:val="20"/>
                <w:szCs w:val="20"/>
              </w:rPr>
              <w:t>1/ 3”(дюйма) КМОП (CMOS)</w:t>
            </w:r>
            <w:r w:rsidR="007E2AEA" w:rsidRPr="007742BC">
              <w:rPr>
                <w:sz w:val="20"/>
                <w:szCs w:val="20"/>
              </w:rPr>
              <w:t>.</w:t>
            </w:r>
          </w:p>
          <w:p w:rsidR="00CC3F22" w:rsidRPr="00CC3F22" w:rsidRDefault="00CC3F22" w:rsidP="00985FE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температура  эксплуатации от - 40</w:t>
            </w:r>
            <w:proofErr w:type="gramStart"/>
            <w:r>
              <w:rPr>
                <w:sz w:val="20"/>
                <w:szCs w:val="20"/>
              </w:rPr>
              <w:t xml:space="preserve"> ºС</w:t>
            </w:r>
            <w:proofErr w:type="gramEnd"/>
            <w:r>
              <w:rPr>
                <w:sz w:val="20"/>
                <w:szCs w:val="20"/>
              </w:rPr>
              <w:t xml:space="preserve"> до + 60 ºС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01B" w:rsidRPr="00514F75" w:rsidRDefault="00E5401B" w:rsidP="00E540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401B" w:rsidRPr="00514F75" w:rsidRDefault="00E5401B" w:rsidP="00E540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0E9A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0E9A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Pr="00224493" w:rsidRDefault="00224493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коммутатор «NSGATE»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E90E9A" w:rsidRPr="00985FED" w:rsidRDefault="00224493" w:rsidP="00F82015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 xml:space="preserve">промышленный  </w:t>
            </w:r>
            <w:proofErr w:type="spellStart"/>
            <w:r w:rsidRPr="00224493">
              <w:rPr>
                <w:sz w:val="20"/>
                <w:szCs w:val="20"/>
              </w:rPr>
              <w:t>PoE</w:t>
            </w:r>
            <w:proofErr w:type="spellEnd"/>
            <w:r w:rsidRPr="00224493">
              <w:rPr>
                <w:sz w:val="20"/>
                <w:szCs w:val="20"/>
              </w:rPr>
              <w:t xml:space="preserve"> коммутатор  </w:t>
            </w:r>
          </w:p>
          <w:p w:rsidR="00743C46" w:rsidRPr="00985FED" w:rsidRDefault="00743C46" w:rsidP="00743C46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>Интерфейсы</w:t>
            </w:r>
            <w:r w:rsidR="003F0CF9" w:rsidRPr="00985FED">
              <w:rPr>
                <w:sz w:val="20"/>
                <w:szCs w:val="20"/>
              </w:rPr>
              <w:t>:</w:t>
            </w:r>
          </w:p>
          <w:p w:rsidR="00743C46" w:rsidRPr="00985FED" w:rsidRDefault="00250218" w:rsidP="00743C4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портов </w:t>
            </w:r>
            <w:r w:rsidR="004C7C14">
              <w:rPr>
                <w:sz w:val="20"/>
                <w:szCs w:val="20"/>
              </w:rPr>
              <w:t xml:space="preserve">не менее </w:t>
            </w:r>
            <w:r w:rsidR="00743C46" w:rsidRPr="00985FED">
              <w:rPr>
                <w:sz w:val="20"/>
                <w:szCs w:val="20"/>
              </w:rPr>
              <w:t>8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 w:rsidR="00743C46" w:rsidRPr="00985FED">
              <w:rPr>
                <w:sz w:val="20"/>
                <w:szCs w:val="20"/>
              </w:rPr>
              <w:t xml:space="preserve"> </w:t>
            </w:r>
            <w:r w:rsidR="00743C46" w:rsidRPr="00743C46">
              <w:rPr>
                <w:sz w:val="20"/>
                <w:szCs w:val="20"/>
                <w:lang w:val="en-US"/>
              </w:rPr>
              <w:t>Ethernet</w:t>
            </w:r>
            <w:r w:rsidR="00743C46" w:rsidRPr="00985FED">
              <w:rPr>
                <w:sz w:val="20"/>
                <w:szCs w:val="20"/>
              </w:rPr>
              <w:t xml:space="preserve"> 10/100/1000</w:t>
            </w:r>
            <w:r w:rsidR="00743C46" w:rsidRPr="00743C46">
              <w:rPr>
                <w:sz w:val="20"/>
                <w:szCs w:val="20"/>
                <w:lang w:val="en-US"/>
              </w:rPr>
              <w:t>Base</w:t>
            </w:r>
            <w:r w:rsidR="00743C46" w:rsidRPr="00985FED">
              <w:rPr>
                <w:sz w:val="20"/>
                <w:szCs w:val="20"/>
              </w:rPr>
              <w:t>-</w:t>
            </w:r>
            <w:r w:rsidR="00743C46" w:rsidRPr="00743C46">
              <w:rPr>
                <w:sz w:val="20"/>
                <w:szCs w:val="20"/>
                <w:lang w:val="en-US"/>
              </w:rPr>
              <w:t>T</w:t>
            </w:r>
            <w:r w:rsidR="00743C46" w:rsidRPr="00985FED">
              <w:rPr>
                <w:sz w:val="20"/>
                <w:szCs w:val="20"/>
              </w:rPr>
              <w:t xml:space="preserve"> с поддержкой </w:t>
            </w:r>
            <w:proofErr w:type="spellStart"/>
            <w:r w:rsidR="00743C46" w:rsidRPr="00743C46">
              <w:rPr>
                <w:sz w:val="20"/>
                <w:szCs w:val="20"/>
                <w:lang w:val="en-US"/>
              </w:rPr>
              <w:t>PoE</w:t>
            </w:r>
            <w:proofErr w:type="spellEnd"/>
          </w:p>
          <w:p w:rsidR="00743C46" w:rsidRPr="00F211F5" w:rsidRDefault="00F211F5" w:rsidP="00743C46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портов </w:t>
            </w:r>
            <w:r w:rsidR="00743C46" w:rsidRPr="00743C46">
              <w:rPr>
                <w:sz w:val="20"/>
                <w:szCs w:val="20"/>
                <w:lang w:val="en-US"/>
              </w:rPr>
              <w:t>Uplink</w:t>
            </w:r>
            <w:r>
              <w:rPr>
                <w:sz w:val="20"/>
                <w:szCs w:val="20"/>
              </w:rPr>
              <w:t xml:space="preserve"> не менее</w:t>
            </w:r>
            <w:r w:rsidR="00743C46" w:rsidRPr="00F211F5">
              <w:rPr>
                <w:sz w:val="20"/>
                <w:szCs w:val="20"/>
              </w:rPr>
              <w:t xml:space="preserve"> 2</w:t>
            </w:r>
            <w:proofErr w:type="gramStart"/>
            <w:r w:rsidR="00743C46" w:rsidRPr="00F211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43C46" w:rsidRPr="00743C46">
              <w:rPr>
                <w:sz w:val="20"/>
                <w:szCs w:val="20"/>
                <w:lang w:val="en-US"/>
              </w:rPr>
              <w:t>Ethernet</w:t>
            </w:r>
            <w:r w:rsidR="00743C46" w:rsidRPr="00F211F5">
              <w:rPr>
                <w:sz w:val="20"/>
                <w:szCs w:val="20"/>
              </w:rPr>
              <w:t xml:space="preserve"> 1000</w:t>
            </w:r>
            <w:r w:rsidR="00743C46" w:rsidRPr="00743C46">
              <w:rPr>
                <w:sz w:val="20"/>
                <w:szCs w:val="20"/>
                <w:lang w:val="en-US"/>
              </w:rPr>
              <w:t>M</w:t>
            </w:r>
            <w:r w:rsidR="00743C46" w:rsidRPr="00F211F5">
              <w:rPr>
                <w:sz w:val="20"/>
                <w:szCs w:val="20"/>
              </w:rPr>
              <w:t xml:space="preserve"> </w:t>
            </w:r>
            <w:r w:rsidR="00743C46" w:rsidRPr="00743C46">
              <w:rPr>
                <w:sz w:val="20"/>
                <w:szCs w:val="20"/>
                <w:lang w:val="en-US"/>
              </w:rPr>
              <w:t>TP</w:t>
            </w:r>
            <w:r w:rsidR="00743C46" w:rsidRPr="00F211F5">
              <w:rPr>
                <w:sz w:val="20"/>
                <w:szCs w:val="20"/>
              </w:rPr>
              <w:t>/</w:t>
            </w:r>
            <w:r w:rsidR="00743C46" w:rsidRPr="00743C46">
              <w:rPr>
                <w:sz w:val="20"/>
                <w:szCs w:val="20"/>
                <w:lang w:val="en-US"/>
              </w:rPr>
              <w:t>SFP</w:t>
            </w:r>
            <w:r w:rsidR="00743C46" w:rsidRPr="00F211F5">
              <w:rPr>
                <w:sz w:val="20"/>
                <w:szCs w:val="20"/>
              </w:rPr>
              <w:t xml:space="preserve"> </w:t>
            </w:r>
            <w:r w:rsidR="00743C46" w:rsidRPr="00743C46">
              <w:rPr>
                <w:sz w:val="20"/>
                <w:szCs w:val="20"/>
                <w:lang w:val="en-US"/>
              </w:rPr>
              <w:t>Combo</w:t>
            </w:r>
          </w:p>
          <w:p w:rsidR="00D91C8C" w:rsidRPr="00D91C8C" w:rsidRDefault="00D91C8C" w:rsidP="00D91C8C">
            <w:pPr>
              <w:spacing w:after="0"/>
              <w:jc w:val="left"/>
              <w:rPr>
                <w:sz w:val="20"/>
                <w:szCs w:val="20"/>
              </w:rPr>
            </w:pPr>
            <w:r w:rsidRPr="00D91C8C">
              <w:rPr>
                <w:sz w:val="20"/>
                <w:szCs w:val="20"/>
              </w:rPr>
              <w:t>Поддерживаемые протоколы и функции</w:t>
            </w:r>
            <w:r w:rsidR="003F0CF9">
              <w:rPr>
                <w:sz w:val="20"/>
                <w:szCs w:val="20"/>
              </w:rPr>
              <w:t>:</w:t>
            </w:r>
          </w:p>
          <w:p w:rsidR="00D91C8C" w:rsidRPr="00D91C8C" w:rsidRDefault="00D91C8C" w:rsidP="00D91C8C">
            <w:pPr>
              <w:spacing w:after="0"/>
              <w:jc w:val="left"/>
              <w:rPr>
                <w:sz w:val="20"/>
                <w:szCs w:val="20"/>
              </w:rPr>
            </w:pPr>
            <w:r w:rsidRPr="00D91C8C">
              <w:rPr>
                <w:sz w:val="20"/>
                <w:szCs w:val="20"/>
              </w:rPr>
              <w:t>Поддержка IEEE 802.3/802.3u/802.3ab/802.3at</w:t>
            </w:r>
          </w:p>
          <w:p w:rsidR="00D91C8C" w:rsidRPr="00D91C8C" w:rsidRDefault="00D91C8C" w:rsidP="00D91C8C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D91C8C">
              <w:rPr>
                <w:sz w:val="20"/>
                <w:szCs w:val="20"/>
                <w:lang w:val="en-US"/>
              </w:rPr>
              <w:t xml:space="preserve">IEEE 802.3x Flow Control </w:t>
            </w:r>
            <w:r w:rsidRPr="00D91C8C">
              <w:rPr>
                <w:sz w:val="20"/>
                <w:szCs w:val="20"/>
              </w:rPr>
              <w:t>в</w:t>
            </w:r>
            <w:r w:rsidRPr="00D91C8C">
              <w:rPr>
                <w:sz w:val="20"/>
                <w:szCs w:val="20"/>
                <w:lang w:val="en-US"/>
              </w:rPr>
              <w:t xml:space="preserve"> </w:t>
            </w:r>
            <w:r w:rsidRPr="00D91C8C">
              <w:rPr>
                <w:sz w:val="20"/>
                <w:szCs w:val="20"/>
              </w:rPr>
              <w:t>режиме</w:t>
            </w:r>
            <w:r w:rsidRPr="00D91C8C">
              <w:rPr>
                <w:sz w:val="20"/>
                <w:szCs w:val="20"/>
                <w:lang w:val="en-US"/>
              </w:rPr>
              <w:t xml:space="preserve"> Full duplex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91C8C">
              <w:rPr>
                <w:sz w:val="20"/>
                <w:szCs w:val="20"/>
              </w:rPr>
              <w:t>и</w:t>
            </w:r>
            <w:r w:rsidRPr="00D91C8C">
              <w:rPr>
                <w:sz w:val="20"/>
                <w:szCs w:val="20"/>
                <w:lang w:val="en-US"/>
              </w:rPr>
              <w:t xml:space="preserve"> Back Pressure </w:t>
            </w:r>
            <w:r w:rsidRPr="00D91C8C">
              <w:rPr>
                <w:sz w:val="20"/>
                <w:szCs w:val="20"/>
              </w:rPr>
              <w:t>в</w:t>
            </w:r>
            <w:r w:rsidRPr="00D91C8C">
              <w:rPr>
                <w:sz w:val="20"/>
                <w:szCs w:val="20"/>
                <w:lang w:val="en-US"/>
              </w:rPr>
              <w:t xml:space="preserve"> </w:t>
            </w:r>
            <w:r w:rsidRPr="00D91C8C">
              <w:rPr>
                <w:sz w:val="20"/>
                <w:szCs w:val="20"/>
              </w:rPr>
              <w:t>режиме</w:t>
            </w:r>
            <w:r w:rsidRPr="00D91C8C">
              <w:rPr>
                <w:sz w:val="20"/>
                <w:szCs w:val="20"/>
                <w:lang w:val="en-US"/>
              </w:rPr>
              <w:t xml:space="preserve"> Half duplex</w:t>
            </w:r>
          </w:p>
          <w:p w:rsidR="00743C46" w:rsidRPr="00D91C8C" w:rsidRDefault="00D91C8C" w:rsidP="00D91C8C">
            <w:pPr>
              <w:spacing w:after="0"/>
              <w:jc w:val="left"/>
              <w:rPr>
                <w:sz w:val="20"/>
                <w:szCs w:val="20"/>
              </w:rPr>
            </w:pPr>
            <w:r w:rsidRPr="00D91C8C">
              <w:rPr>
                <w:sz w:val="20"/>
                <w:szCs w:val="20"/>
              </w:rPr>
              <w:t xml:space="preserve">Максимальная мощность на порту </w:t>
            </w:r>
            <w:proofErr w:type="spellStart"/>
            <w:r w:rsidRPr="00D91C8C">
              <w:rPr>
                <w:sz w:val="20"/>
                <w:szCs w:val="20"/>
              </w:rPr>
              <w:t>PoE</w:t>
            </w:r>
            <w:proofErr w:type="spellEnd"/>
            <w:r w:rsidRPr="00D91C8C">
              <w:rPr>
                <w:sz w:val="20"/>
                <w:szCs w:val="20"/>
              </w:rPr>
              <w:t xml:space="preserve"> до 36 Вт</w:t>
            </w:r>
            <w:r w:rsidR="003F0CF9">
              <w:rPr>
                <w:sz w:val="20"/>
                <w:szCs w:val="20"/>
              </w:rPr>
              <w:t>.</w:t>
            </w:r>
          </w:p>
          <w:p w:rsidR="00D91C8C" w:rsidRDefault="00D91C8C" w:rsidP="00D91C8C">
            <w:pPr>
              <w:spacing w:after="0"/>
              <w:jc w:val="left"/>
              <w:rPr>
                <w:sz w:val="20"/>
                <w:szCs w:val="20"/>
              </w:rPr>
            </w:pPr>
            <w:r w:rsidRPr="00D91C8C">
              <w:rPr>
                <w:sz w:val="20"/>
                <w:szCs w:val="20"/>
              </w:rPr>
              <w:t>Релейный контакт аварийной сигнализации</w:t>
            </w:r>
            <w:r w:rsidR="003F0CF9">
              <w:rPr>
                <w:sz w:val="20"/>
                <w:szCs w:val="20"/>
              </w:rPr>
              <w:t>.</w:t>
            </w:r>
          </w:p>
          <w:p w:rsidR="00D91C8C" w:rsidRPr="00D91C8C" w:rsidRDefault="006467C4" w:rsidP="00D91C8C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 xml:space="preserve">Корпус: защита </w:t>
            </w:r>
            <w:r>
              <w:rPr>
                <w:sz w:val="20"/>
                <w:szCs w:val="20"/>
              </w:rPr>
              <w:t xml:space="preserve"> не менее </w:t>
            </w:r>
            <w:r w:rsidRPr="00224493">
              <w:rPr>
                <w:sz w:val="20"/>
                <w:szCs w:val="20"/>
              </w:rPr>
              <w:t>IP30, монтаж на DIN-рейку/стену</w:t>
            </w:r>
            <w:r w:rsidR="003F0CF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Default="00224493" w:rsidP="007A11A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0E9A" w:rsidRDefault="00C725D7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514F75" w:rsidTr="00985FED">
        <w:trPr>
          <w:trHeight w:val="3708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40322A" w:rsidRDefault="00224493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коммутатор «NSGATE»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224493" w:rsidRDefault="007E2AEA" w:rsidP="0022449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24493" w:rsidRPr="00224493">
              <w:rPr>
                <w:sz w:val="20"/>
                <w:szCs w:val="20"/>
              </w:rPr>
              <w:t xml:space="preserve">ромышленный  </w:t>
            </w:r>
            <w:proofErr w:type="spellStart"/>
            <w:r w:rsidR="00224493" w:rsidRPr="00224493">
              <w:rPr>
                <w:sz w:val="20"/>
                <w:szCs w:val="20"/>
              </w:rPr>
              <w:t>PoE</w:t>
            </w:r>
            <w:proofErr w:type="spellEnd"/>
            <w:r w:rsidR="00224493" w:rsidRPr="00224493">
              <w:rPr>
                <w:sz w:val="20"/>
                <w:szCs w:val="20"/>
              </w:rPr>
              <w:t xml:space="preserve"> коммутатор  </w:t>
            </w:r>
          </w:p>
          <w:p w:rsidR="00224493" w:rsidRPr="00224493" w:rsidRDefault="00224493" w:rsidP="00224493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>Интерфейсы</w:t>
            </w:r>
            <w:r w:rsidR="007E2AEA">
              <w:rPr>
                <w:sz w:val="20"/>
                <w:szCs w:val="20"/>
              </w:rPr>
              <w:t>:</w:t>
            </w:r>
          </w:p>
          <w:p w:rsidR="00224493" w:rsidRPr="00F54EAF" w:rsidRDefault="00F211F5" w:rsidP="0022449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портов </w:t>
            </w:r>
            <w:r w:rsidR="004C7C14">
              <w:rPr>
                <w:sz w:val="20"/>
                <w:szCs w:val="20"/>
              </w:rPr>
              <w:t xml:space="preserve">не менее </w:t>
            </w:r>
            <w:r w:rsidR="00224493" w:rsidRPr="00F54EAF">
              <w:rPr>
                <w:sz w:val="20"/>
                <w:szCs w:val="20"/>
              </w:rPr>
              <w:t>4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 w:rsidR="00224493" w:rsidRPr="00F54EAF">
              <w:rPr>
                <w:sz w:val="20"/>
                <w:szCs w:val="20"/>
              </w:rPr>
              <w:t xml:space="preserve"> </w:t>
            </w:r>
            <w:r w:rsidR="00224493" w:rsidRPr="007E2AEA">
              <w:rPr>
                <w:sz w:val="20"/>
                <w:szCs w:val="20"/>
                <w:lang w:val="en-US"/>
              </w:rPr>
              <w:t>Ethernet</w:t>
            </w:r>
            <w:r w:rsidR="00224493" w:rsidRPr="00F54EAF">
              <w:rPr>
                <w:sz w:val="20"/>
                <w:szCs w:val="20"/>
              </w:rPr>
              <w:t xml:space="preserve"> 10/100/1000</w:t>
            </w:r>
            <w:r w:rsidR="00224493" w:rsidRPr="007E2AEA">
              <w:rPr>
                <w:sz w:val="20"/>
                <w:szCs w:val="20"/>
                <w:lang w:val="en-US"/>
              </w:rPr>
              <w:t>Base</w:t>
            </w:r>
            <w:r w:rsidR="00224493" w:rsidRPr="00F54EAF">
              <w:rPr>
                <w:sz w:val="20"/>
                <w:szCs w:val="20"/>
              </w:rPr>
              <w:t>-</w:t>
            </w:r>
            <w:r w:rsidR="00224493" w:rsidRPr="007E2AEA">
              <w:rPr>
                <w:sz w:val="20"/>
                <w:szCs w:val="20"/>
                <w:lang w:val="en-US"/>
              </w:rPr>
              <w:t>T</w:t>
            </w:r>
            <w:r w:rsidR="00224493" w:rsidRPr="00F54EAF">
              <w:rPr>
                <w:sz w:val="20"/>
                <w:szCs w:val="20"/>
              </w:rPr>
              <w:t xml:space="preserve"> </w:t>
            </w:r>
            <w:r w:rsidR="00224493" w:rsidRPr="00224493">
              <w:rPr>
                <w:sz w:val="20"/>
                <w:szCs w:val="20"/>
              </w:rPr>
              <w:t>с</w:t>
            </w:r>
            <w:r w:rsidR="00224493" w:rsidRPr="00F54EAF">
              <w:rPr>
                <w:sz w:val="20"/>
                <w:szCs w:val="20"/>
              </w:rPr>
              <w:t xml:space="preserve"> </w:t>
            </w:r>
            <w:r w:rsidR="00224493" w:rsidRPr="00224493">
              <w:rPr>
                <w:sz w:val="20"/>
                <w:szCs w:val="20"/>
              </w:rPr>
              <w:t>поддержкой</w:t>
            </w:r>
            <w:r w:rsidR="00224493" w:rsidRPr="00F54EAF">
              <w:rPr>
                <w:sz w:val="20"/>
                <w:szCs w:val="20"/>
              </w:rPr>
              <w:t xml:space="preserve"> </w:t>
            </w:r>
            <w:proofErr w:type="spellStart"/>
            <w:r w:rsidR="00224493" w:rsidRPr="007E2AEA">
              <w:rPr>
                <w:sz w:val="20"/>
                <w:szCs w:val="20"/>
                <w:lang w:val="en-US"/>
              </w:rPr>
              <w:t>PoE</w:t>
            </w:r>
            <w:proofErr w:type="spellEnd"/>
          </w:p>
          <w:p w:rsidR="00224493" w:rsidRPr="00224493" w:rsidRDefault="00F211F5" w:rsidP="00224493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Наличие</w:t>
            </w:r>
            <w:r w:rsidRPr="00BA4B0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портов</w:t>
            </w:r>
            <w:r w:rsidRPr="00BA4B0B">
              <w:rPr>
                <w:sz w:val="20"/>
                <w:szCs w:val="20"/>
                <w:lang w:val="en-US"/>
              </w:rPr>
              <w:t xml:space="preserve">: </w:t>
            </w:r>
            <w:r w:rsidR="00224493" w:rsidRPr="00224493">
              <w:rPr>
                <w:sz w:val="20"/>
                <w:szCs w:val="20"/>
                <w:lang w:val="en-US"/>
              </w:rPr>
              <w:t xml:space="preserve">1 Ethernet 100/1000Base-X SFP </w:t>
            </w:r>
            <w:r w:rsidR="00224493" w:rsidRPr="00224493">
              <w:rPr>
                <w:sz w:val="20"/>
                <w:szCs w:val="20"/>
              </w:rPr>
              <w:t>слот</w:t>
            </w:r>
          </w:p>
          <w:p w:rsidR="00224493" w:rsidRPr="00F54EAF" w:rsidRDefault="00224493" w:rsidP="00224493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F54EAF">
              <w:rPr>
                <w:sz w:val="20"/>
                <w:szCs w:val="20"/>
                <w:lang w:val="en-US"/>
              </w:rPr>
              <w:t xml:space="preserve">1 </w:t>
            </w:r>
            <w:r w:rsidRPr="00224493">
              <w:rPr>
                <w:sz w:val="20"/>
                <w:szCs w:val="20"/>
                <w:lang w:val="en-US"/>
              </w:rPr>
              <w:t>Ethernet</w:t>
            </w:r>
            <w:r w:rsidRPr="00F54EAF">
              <w:rPr>
                <w:sz w:val="20"/>
                <w:szCs w:val="20"/>
                <w:lang w:val="en-US"/>
              </w:rPr>
              <w:t xml:space="preserve"> </w:t>
            </w:r>
            <w:r w:rsidRPr="00224493">
              <w:rPr>
                <w:sz w:val="20"/>
                <w:szCs w:val="20"/>
                <w:lang w:val="en-US"/>
              </w:rPr>
              <w:t>Gigabit</w:t>
            </w:r>
            <w:r w:rsidRPr="00F54EAF">
              <w:rPr>
                <w:sz w:val="20"/>
                <w:szCs w:val="20"/>
                <w:lang w:val="en-US"/>
              </w:rPr>
              <w:t xml:space="preserve"> </w:t>
            </w:r>
            <w:r w:rsidRPr="00224493">
              <w:rPr>
                <w:sz w:val="20"/>
                <w:szCs w:val="20"/>
                <w:lang w:val="en-US"/>
              </w:rPr>
              <w:t>TP</w:t>
            </w:r>
            <w:r w:rsidRPr="00F54EAF">
              <w:rPr>
                <w:sz w:val="20"/>
                <w:szCs w:val="20"/>
                <w:lang w:val="en-US"/>
              </w:rPr>
              <w:t>/</w:t>
            </w:r>
            <w:r w:rsidRPr="00224493">
              <w:rPr>
                <w:sz w:val="20"/>
                <w:szCs w:val="20"/>
                <w:lang w:val="en-US"/>
              </w:rPr>
              <w:t>SFP</w:t>
            </w:r>
            <w:r w:rsidRPr="00F54EAF">
              <w:rPr>
                <w:sz w:val="20"/>
                <w:szCs w:val="20"/>
                <w:lang w:val="en-US"/>
              </w:rPr>
              <w:t xml:space="preserve"> </w:t>
            </w:r>
            <w:r w:rsidRPr="00224493">
              <w:rPr>
                <w:sz w:val="20"/>
                <w:szCs w:val="20"/>
                <w:lang w:val="en-US"/>
              </w:rPr>
              <w:t>Combo</w:t>
            </w:r>
          </w:p>
          <w:p w:rsidR="00224493" w:rsidRPr="00224493" w:rsidRDefault="00224493" w:rsidP="00224493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>Поддерживаемые протоколы и функции</w:t>
            </w:r>
            <w:r w:rsidR="007E2AEA">
              <w:rPr>
                <w:sz w:val="20"/>
                <w:szCs w:val="20"/>
              </w:rPr>
              <w:t>:</w:t>
            </w:r>
          </w:p>
          <w:p w:rsidR="00224493" w:rsidRPr="00F54EAF" w:rsidRDefault="00224493" w:rsidP="00224493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>Поддержка</w:t>
            </w:r>
            <w:r w:rsidRPr="00F54EAF">
              <w:rPr>
                <w:sz w:val="20"/>
                <w:szCs w:val="20"/>
              </w:rPr>
              <w:t xml:space="preserve"> </w:t>
            </w:r>
            <w:r w:rsidRPr="007E2AEA">
              <w:rPr>
                <w:sz w:val="20"/>
                <w:szCs w:val="20"/>
                <w:lang w:val="en-US"/>
              </w:rPr>
              <w:t>IEEE</w:t>
            </w:r>
            <w:r w:rsidRPr="00F54EAF">
              <w:rPr>
                <w:sz w:val="20"/>
                <w:szCs w:val="20"/>
              </w:rPr>
              <w:t xml:space="preserve"> 802.3/802.3</w:t>
            </w:r>
            <w:r w:rsidRPr="007E2AEA">
              <w:rPr>
                <w:sz w:val="20"/>
                <w:szCs w:val="20"/>
                <w:lang w:val="en-US"/>
              </w:rPr>
              <w:t>u</w:t>
            </w:r>
            <w:r w:rsidRPr="00F54EAF">
              <w:rPr>
                <w:sz w:val="20"/>
                <w:szCs w:val="20"/>
              </w:rPr>
              <w:t>/802.3</w:t>
            </w:r>
            <w:proofErr w:type="spellStart"/>
            <w:r w:rsidRPr="007E2AEA">
              <w:rPr>
                <w:sz w:val="20"/>
                <w:szCs w:val="20"/>
                <w:lang w:val="en-US"/>
              </w:rPr>
              <w:t>ab</w:t>
            </w:r>
            <w:proofErr w:type="spellEnd"/>
            <w:r w:rsidRPr="00F54EAF">
              <w:rPr>
                <w:sz w:val="20"/>
                <w:szCs w:val="20"/>
              </w:rPr>
              <w:t>/802.3</w:t>
            </w:r>
            <w:r w:rsidRPr="007E2AEA">
              <w:rPr>
                <w:sz w:val="20"/>
                <w:szCs w:val="20"/>
                <w:lang w:val="en-US"/>
              </w:rPr>
              <w:t>at</w:t>
            </w:r>
          </w:p>
          <w:p w:rsidR="00224493" w:rsidRPr="00F54EAF" w:rsidRDefault="00224493" w:rsidP="00224493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>Поддержка</w:t>
            </w:r>
            <w:r w:rsidRPr="00F54EAF">
              <w:rPr>
                <w:sz w:val="20"/>
                <w:szCs w:val="20"/>
              </w:rPr>
              <w:t xml:space="preserve"> </w:t>
            </w:r>
            <w:proofErr w:type="spellStart"/>
            <w:r w:rsidRPr="007E2AEA">
              <w:rPr>
                <w:sz w:val="20"/>
                <w:szCs w:val="20"/>
                <w:lang w:val="en-US"/>
              </w:rPr>
              <w:t>Autonegotiation</w:t>
            </w:r>
            <w:proofErr w:type="spellEnd"/>
            <w:r w:rsidRPr="00F54EAF">
              <w:rPr>
                <w:sz w:val="20"/>
                <w:szCs w:val="20"/>
              </w:rPr>
              <w:t xml:space="preserve"> &amp; </w:t>
            </w:r>
            <w:r w:rsidRPr="007E2AEA">
              <w:rPr>
                <w:sz w:val="20"/>
                <w:szCs w:val="20"/>
                <w:lang w:val="en-US"/>
              </w:rPr>
              <w:t>Auto</w:t>
            </w:r>
            <w:r w:rsidRPr="00F54EAF">
              <w:rPr>
                <w:sz w:val="20"/>
                <w:szCs w:val="20"/>
              </w:rPr>
              <w:t>-</w:t>
            </w:r>
            <w:r w:rsidRPr="007E2AEA">
              <w:rPr>
                <w:sz w:val="20"/>
                <w:szCs w:val="20"/>
                <w:lang w:val="en-US"/>
              </w:rPr>
              <w:t>MDIX</w:t>
            </w:r>
          </w:p>
          <w:p w:rsidR="00224493" w:rsidRPr="007E2AEA" w:rsidRDefault="00224493" w:rsidP="00224493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 xml:space="preserve">Максимальная мощность на порту </w:t>
            </w:r>
            <w:proofErr w:type="spellStart"/>
            <w:r w:rsidRPr="00224493">
              <w:rPr>
                <w:sz w:val="20"/>
                <w:szCs w:val="20"/>
              </w:rPr>
              <w:t>PoE</w:t>
            </w:r>
            <w:proofErr w:type="spellEnd"/>
            <w:r w:rsidRPr="00224493">
              <w:rPr>
                <w:sz w:val="20"/>
                <w:szCs w:val="20"/>
              </w:rPr>
              <w:t xml:space="preserve"> до 36W</w:t>
            </w:r>
          </w:p>
          <w:p w:rsidR="00224493" w:rsidRPr="00224493" w:rsidRDefault="00224493" w:rsidP="00224493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>Общие характеристики</w:t>
            </w:r>
            <w:r w:rsidR="003F0CF9">
              <w:rPr>
                <w:sz w:val="20"/>
                <w:szCs w:val="20"/>
              </w:rPr>
              <w:t>:</w:t>
            </w:r>
          </w:p>
          <w:p w:rsidR="00224493" w:rsidRPr="00224493" w:rsidRDefault="00224493" w:rsidP="00224493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>DIP-переключатели выбора режимов</w:t>
            </w:r>
          </w:p>
          <w:p w:rsidR="00224493" w:rsidRPr="00224493" w:rsidRDefault="00F82015" w:rsidP="0022449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  <w:r w:rsidR="00224493" w:rsidRPr="00224493">
              <w:rPr>
                <w:sz w:val="20"/>
                <w:szCs w:val="20"/>
              </w:rPr>
              <w:t>: 48-56VDC</w:t>
            </w:r>
          </w:p>
          <w:p w:rsidR="00224493" w:rsidRPr="00224493" w:rsidRDefault="00224493" w:rsidP="00224493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>Релейный контакт аварийной сигнализации</w:t>
            </w:r>
          </w:p>
          <w:p w:rsidR="00224493" w:rsidRPr="00224493" w:rsidRDefault="00224493" w:rsidP="00224493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 xml:space="preserve">Потребляемая мощность 6W, Бюджет </w:t>
            </w:r>
            <w:proofErr w:type="spellStart"/>
            <w:r w:rsidRPr="00224493">
              <w:rPr>
                <w:sz w:val="20"/>
                <w:szCs w:val="20"/>
              </w:rPr>
              <w:t>PoE</w:t>
            </w:r>
            <w:proofErr w:type="spellEnd"/>
            <w:r w:rsidRPr="00224493">
              <w:rPr>
                <w:sz w:val="20"/>
                <w:szCs w:val="20"/>
              </w:rPr>
              <w:t xml:space="preserve"> 126W</w:t>
            </w:r>
            <w:r w:rsidR="003F0CF9">
              <w:rPr>
                <w:sz w:val="20"/>
                <w:szCs w:val="20"/>
              </w:rPr>
              <w:t>.</w:t>
            </w:r>
          </w:p>
          <w:p w:rsidR="00224493" w:rsidRPr="00224493" w:rsidRDefault="00224493" w:rsidP="00224493">
            <w:pPr>
              <w:spacing w:after="0"/>
              <w:jc w:val="left"/>
              <w:rPr>
                <w:sz w:val="20"/>
                <w:szCs w:val="20"/>
              </w:rPr>
            </w:pPr>
            <w:r w:rsidRPr="00224493">
              <w:rPr>
                <w:sz w:val="20"/>
                <w:szCs w:val="20"/>
              </w:rPr>
              <w:t>Корпус: защита</w:t>
            </w:r>
            <w:r w:rsidR="001E39B9">
              <w:rPr>
                <w:sz w:val="20"/>
                <w:szCs w:val="20"/>
              </w:rPr>
              <w:t xml:space="preserve"> не менее</w:t>
            </w:r>
            <w:r w:rsidRPr="00224493">
              <w:rPr>
                <w:sz w:val="20"/>
                <w:szCs w:val="20"/>
              </w:rPr>
              <w:t xml:space="preserve"> IP30, монтаж на DIN-рейку/стену</w:t>
            </w:r>
            <w:r w:rsidR="003F0CF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9B63A2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  <w:r w:rsidRPr="009B63A2">
              <w:rPr>
                <w:sz w:val="20"/>
                <w:szCs w:val="20"/>
              </w:rPr>
              <w:t xml:space="preserve"> питания </w:t>
            </w:r>
            <w:r>
              <w:rPr>
                <w:sz w:val="20"/>
                <w:szCs w:val="20"/>
              </w:rPr>
              <w:t>«NSGATE»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078A5" w:rsidRPr="008078A5" w:rsidRDefault="008078A5" w:rsidP="008078A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Номинальный ток выхода  не менее 5 </w:t>
            </w:r>
            <w:r w:rsidRPr="008078A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  <w:p w:rsidR="00252C45" w:rsidRPr="00252C45" w:rsidRDefault="00252C45" w:rsidP="00252C45">
            <w:pPr>
              <w:spacing w:after="0"/>
              <w:jc w:val="left"/>
              <w:rPr>
                <w:sz w:val="20"/>
                <w:szCs w:val="20"/>
              </w:rPr>
            </w:pPr>
            <w:r w:rsidRPr="00252C45">
              <w:rPr>
                <w:sz w:val="20"/>
                <w:szCs w:val="20"/>
              </w:rPr>
              <w:t>Диапазон входных напряжений: 100 ~ 240VAC, 120 ~ 370VDC</w:t>
            </w:r>
          </w:p>
          <w:p w:rsidR="00252C45" w:rsidRPr="00252C45" w:rsidRDefault="00252C45" w:rsidP="00252C45">
            <w:pPr>
              <w:spacing w:after="0"/>
              <w:jc w:val="left"/>
              <w:rPr>
                <w:sz w:val="20"/>
                <w:szCs w:val="20"/>
              </w:rPr>
            </w:pPr>
            <w:r w:rsidRPr="00252C45">
              <w:rPr>
                <w:sz w:val="20"/>
                <w:szCs w:val="20"/>
              </w:rPr>
              <w:t>Один выход</w:t>
            </w:r>
            <w:proofErr w:type="gramStart"/>
            <w:r w:rsidRPr="00252C45">
              <w:rPr>
                <w:sz w:val="20"/>
                <w:szCs w:val="20"/>
              </w:rPr>
              <w:t xml:space="preserve"> :</w:t>
            </w:r>
            <w:proofErr w:type="gramEnd"/>
            <w:r w:rsidRPr="00252C45">
              <w:rPr>
                <w:sz w:val="20"/>
                <w:szCs w:val="20"/>
              </w:rPr>
              <w:t xml:space="preserve"> 12VDC / 24VDC / 48VDC / 55VDC </w:t>
            </w:r>
          </w:p>
          <w:p w:rsidR="00252C45" w:rsidRPr="00252C45" w:rsidRDefault="00252C45" w:rsidP="00252C45">
            <w:pPr>
              <w:spacing w:after="0"/>
              <w:jc w:val="left"/>
              <w:rPr>
                <w:sz w:val="20"/>
                <w:szCs w:val="20"/>
              </w:rPr>
            </w:pPr>
            <w:r w:rsidRPr="00252C45">
              <w:rPr>
                <w:sz w:val="20"/>
                <w:szCs w:val="20"/>
              </w:rPr>
              <w:t>Защита от КЗ, от перегрева и перенапряжения по выходным цепям</w:t>
            </w:r>
          </w:p>
          <w:p w:rsidR="00B855C2" w:rsidRPr="0093261F" w:rsidRDefault="00252C45" w:rsidP="00252C45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252C45">
              <w:rPr>
                <w:sz w:val="20"/>
                <w:szCs w:val="20"/>
              </w:rPr>
              <w:t>Предназначен</w:t>
            </w:r>
            <w:proofErr w:type="gramEnd"/>
            <w:r w:rsidRPr="00252C45">
              <w:rPr>
                <w:sz w:val="20"/>
                <w:szCs w:val="20"/>
              </w:rPr>
              <w:t xml:space="preserve"> для монтажа на DIN-рейку или стену</w:t>
            </w:r>
          </w:p>
          <w:p w:rsidR="001E39B9" w:rsidRPr="00CC3F22" w:rsidRDefault="00AD5EAC" w:rsidP="00252C45">
            <w:pPr>
              <w:spacing w:after="0"/>
              <w:jc w:val="left"/>
              <w:rPr>
                <w:sz w:val="20"/>
                <w:szCs w:val="20"/>
              </w:rPr>
            </w:pPr>
            <w:r w:rsidRPr="00C46C8C">
              <w:rPr>
                <w:sz w:val="20"/>
                <w:szCs w:val="20"/>
              </w:rPr>
              <w:t xml:space="preserve">Размеры Высота </w:t>
            </w:r>
            <w:r w:rsidRPr="00C46C8C">
              <w:rPr>
                <w:sz w:val="20"/>
                <w:szCs w:val="20"/>
                <w:lang w:val="en-US"/>
              </w:rPr>
              <w:t>x</w:t>
            </w:r>
            <w:r w:rsidRPr="00C46C8C">
              <w:rPr>
                <w:sz w:val="20"/>
                <w:szCs w:val="20"/>
              </w:rPr>
              <w:t xml:space="preserve"> Длина </w:t>
            </w:r>
            <w:r w:rsidRPr="00C46C8C">
              <w:rPr>
                <w:sz w:val="20"/>
                <w:szCs w:val="20"/>
                <w:lang w:val="en-US"/>
              </w:rPr>
              <w:t>x</w:t>
            </w:r>
            <w:r w:rsidRPr="00C46C8C">
              <w:rPr>
                <w:sz w:val="20"/>
                <w:szCs w:val="20"/>
              </w:rPr>
              <w:t xml:space="preserve"> Ширина</w:t>
            </w:r>
            <w:r w:rsidR="00252C45" w:rsidRPr="00C46C8C">
              <w:rPr>
                <w:sz w:val="20"/>
                <w:szCs w:val="20"/>
              </w:rPr>
              <w:t xml:space="preserve">: 110 </w:t>
            </w:r>
            <w:r w:rsidRPr="00C46C8C">
              <w:rPr>
                <w:sz w:val="20"/>
                <w:szCs w:val="20"/>
              </w:rPr>
              <w:t xml:space="preserve">± 40 мм </w:t>
            </w:r>
            <w:r w:rsidR="00252C45" w:rsidRPr="00C46C8C">
              <w:rPr>
                <w:sz w:val="20"/>
                <w:szCs w:val="20"/>
                <w:lang w:val="en-US"/>
              </w:rPr>
              <w:t>x</w:t>
            </w:r>
            <w:r w:rsidR="00252C45" w:rsidRPr="00C46C8C">
              <w:rPr>
                <w:sz w:val="20"/>
                <w:szCs w:val="20"/>
              </w:rPr>
              <w:t xml:space="preserve"> 121</w:t>
            </w:r>
            <w:r w:rsidRPr="00C46C8C">
              <w:rPr>
                <w:sz w:val="20"/>
                <w:szCs w:val="20"/>
              </w:rPr>
              <w:t>± 40 мм</w:t>
            </w:r>
            <w:r w:rsidR="00252C45" w:rsidRPr="00C46C8C">
              <w:rPr>
                <w:sz w:val="20"/>
                <w:szCs w:val="20"/>
              </w:rPr>
              <w:t xml:space="preserve"> </w:t>
            </w:r>
            <w:r w:rsidR="00252C45" w:rsidRPr="00C46C8C">
              <w:rPr>
                <w:sz w:val="20"/>
                <w:szCs w:val="20"/>
                <w:lang w:val="en-US"/>
              </w:rPr>
              <w:t>x</w:t>
            </w:r>
            <w:r w:rsidR="00252C45" w:rsidRPr="00C46C8C">
              <w:rPr>
                <w:sz w:val="20"/>
                <w:szCs w:val="20"/>
              </w:rPr>
              <w:t xml:space="preserve"> 75 </w:t>
            </w:r>
            <w:r w:rsidRPr="00C46C8C">
              <w:rPr>
                <w:sz w:val="20"/>
                <w:szCs w:val="20"/>
              </w:rPr>
              <w:t>± 30 мм</w:t>
            </w:r>
            <w:r w:rsidR="00CC3F22" w:rsidRPr="00CC3F2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F97B33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252C45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  <w:r w:rsidRPr="009B63A2">
              <w:rPr>
                <w:sz w:val="20"/>
                <w:szCs w:val="20"/>
              </w:rPr>
              <w:t xml:space="preserve"> питания </w:t>
            </w:r>
            <w:r>
              <w:rPr>
                <w:sz w:val="20"/>
                <w:szCs w:val="20"/>
              </w:rPr>
              <w:t>«NSGATE» 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C46C8C" w:rsidRPr="00C46C8C" w:rsidRDefault="00C46C8C" w:rsidP="00C46C8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ток выхода  не менее 3</w:t>
            </w:r>
            <w:r w:rsidRPr="00C46C8C">
              <w:rPr>
                <w:sz w:val="20"/>
                <w:szCs w:val="20"/>
              </w:rPr>
              <w:t>А</w:t>
            </w:r>
          </w:p>
          <w:p w:rsidR="00252C45" w:rsidRPr="00252C45" w:rsidRDefault="00252C45" w:rsidP="00252C45">
            <w:pPr>
              <w:spacing w:after="0"/>
              <w:jc w:val="left"/>
              <w:rPr>
                <w:sz w:val="20"/>
                <w:szCs w:val="20"/>
              </w:rPr>
            </w:pPr>
            <w:r w:rsidRPr="00252C45">
              <w:rPr>
                <w:sz w:val="20"/>
                <w:szCs w:val="20"/>
              </w:rPr>
              <w:t>Диапазон входных напряжений: 100 ~ 240VAC, 120 ~ 370VDC</w:t>
            </w:r>
          </w:p>
          <w:p w:rsidR="00252C45" w:rsidRPr="00252C45" w:rsidRDefault="00252C45" w:rsidP="00252C45">
            <w:pPr>
              <w:spacing w:after="0"/>
              <w:jc w:val="left"/>
              <w:rPr>
                <w:sz w:val="20"/>
                <w:szCs w:val="20"/>
              </w:rPr>
            </w:pPr>
            <w:r w:rsidRPr="00252C45">
              <w:rPr>
                <w:sz w:val="20"/>
                <w:szCs w:val="20"/>
              </w:rPr>
              <w:t>Один выход</w:t>
            </w:r>
            <w:proofErr w:type="gramStart"/>
            <w:r w:rsidRPr="00252C45">
              <w:rPr>
                <w:sz w:val="20"/>
                <w:szCs w:val="20"/>
              </w:rPr>
              <w:t xml:space="preserve"> :</w:t>
            </w:r>
            <w:proofErr w:type="gramEnd"/>
            <w:r w:rsidRPr="00252C45">
              <w:rPr>
                <w:sz w:val="20"/>
                <w:szCs w:val="20"/>
              </w:rPr>
              <w:t xml:space="preserve"> 12VDC / 24VDC / 48VDC / 55VDC </w:t>
            </w:r>
          </w:p>
          <w:p w:rsidR="00252C45" w:rsidRPr="00252C45" w:rsidRDefault="00252C45" w:rsidP="00252C45">
            <w:pPr>
              <w:spacing w:after="0"/>
              <w:jc w:val="left"/>
              <w:rPr>
                <w:sz w:val="20"/>
                <w:szCs w:val="20"/>
              </w:rPr>
            </w:pPr>
            <w:r w:rsidRPr="00252C45">
              <w:rPr>
                <w:sz w:val="20"/>
                <w:szCs w:val="20"/>
              </w:rPr>
              <w:t>Защита от КЗ, от перегрева и перенапряжения по выходным цепям</w:t>
            </w:r>
          </w:p>
          <w:p w:rsidR="00252C45" w:rsidRPr="00252C45" w:rsidRDefault="00252C45" w:rsidP="00252C45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 w:rsidRPr="00252C45">
              <w:rPr>
                <w:sz w:val="20"/>
                <w:szCs w:val="20"/>
              </w:rPr>
              <w:t>Предназначен</w:t>
            </w:r>
            <w:proofErr w:type="gramEnd"/>
            <w:r w:rsidRPr="00252C45">
              <w:rPr>
                <w:sz w:val="20"/>
                <w:szCs w:val="20"/>
              </w:rPr>
              <w:t xml:space="preserve"> для монтажа на DIN-рейку или стену</w:t>
            </w:r>
          </w:p>
          <w:p w:rsidR="00B855C2" w:rsidRPr="00971428" w:rsidRDefault="00AD5EAC" w:rsidP="00252C45">
            <w:pPr>
              <w:spacing w:after="0"/>
              <w:jc w:val="left"/>
              <w:rPr>
                <w:sz w:val="20"/>
                <w:szCs w:val="20"/>
              </w:rPr>
            </w:pPr>
            <w:r w:rsidRPr="00C46C8C">
              <w:rPr>
                <w:sz w:val="20"/>
                <w:szCs w:val="20"/>
              </w:rPr>
              <w:t xml:space="preserve">Размеры Высота </w:t>
            </w:r>
            <w:r w:rsidRPr="00C46C8C">
              <w:rPr>
                <w:sz w:val="20"/>
                <w:szCs w:val="20"/>
                <w:lang w:val="en-US"/>
              </w:rPr>
              <w:t>x</w:t>
            </w:r>
            <w:r w:rsidRPr="00C46C8C">
              <w:rPr>
                <w:sz w:val="20"/>
                <w:szCs w:val="20"/>
              </w:rPr>
              <w:t xml:space="preserve"> Длина </w:t>
            </w:r>
            <w:r w:rsidRPr="00C46C8C">
              <w:rPr>
                <w:sz w:val="20"/>
                <w:szCs w:val="20"/>
                <w:lang w:val="en-US"/>
              </w:rPr>
              <w:t>x</w:t>
            </w:r>
            <w:r w:rsidRPr="00C46C8C">
              <w:rPr>
                <w:sz w:val="20"/>
                <w:szCs w:val="20"/>
              </w:rPr>
              <w:t xml:space="preserve"> Ширина: 110 ± 40 мм </w:t>
            </w:r>
            <w:r w:rsidRPr="00C46C8C">
              <w:rPr>
                <w:sz w:val="20"/>
                <w:szCs w:val="20"/>
                <w:lang w:val="en-US"/>
              </w:rPr>
              <w:t>x</w:t>
            </w:r>
            <w:r w:rsidRPr="00C46C8C">
              <w:rPr>
                <w:sz w:val="20"/>
                <w:szCs w:val="20"/>
              </w:rPr>
              <w:t xml:space="preserve"> 121± 40 мм </w:t>
            </w:r>
            <w:r w:rsidRPr="00C46C8C">
              <w:rPr>
                <w:sz w:val="20"/>
                <w:szCs w:val="20"/>
                <w:lang w:val="en-US"/>
              </w:rPr>
              <w:t>x</w:t>
            </w:r>
            <w:r w:rsidRPr="00C46C8C">
              <w:rPr>
                <w:sz w:val="20"/>
                <w:szCs w:val="20"/>
              </w:rPr>
              <w:t xml:space="preserve"> 75 ± </w:t>
            </w:r>
            <w:r w:rsidRPr="00C46C8C">
              <w:rPr>
                <w:sz w:val="20"/>
                <w:szCs w:val="20"/>
              </w:rPr>
              <w:lastRenderedPageBreak/>
              <w:t>30 мм</w:t>
            </w:r>
            <w:r w:rsidR="00CC3F2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F97B33" w:rsidP="007A11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CD218F" w:rsidP="00D17641">
            <w:pPr>
              <w:spacing w:after="0"/>
              <w:jc w:val="center"/>
              <w:rPr>
                <w:sz w:val="20"/>
                <w:szCs w:val="20"/>
              </w:rPr>
            </w:pPr>
            <w:r w:rsidRPr="00CD218F">
              <w:rPr>
                <w:sz w:val="20"/>
                <w:szCs w:val="20"/>
              </w:rPr>
              <w:t xml:space="preserve">Модуль </w:t>
            </w:r>
            <w:proofErr w:type="spellStart"/>
            <w:r w:rsidRPr="00CD218F">
              <w:rPr>
                <w:sz w:val="20"/>
                <w:szCs w:val="20"/>
              </w:rPr>
              <w:t>двухволоконный</w:t>
            </w:r>
            <w:proofErr w:type="spellEnd"/>
            <w:r w:rsidRPr="00CD218F">
              <w:rPr>
                <w:sz w:val="20"/>
                <w:szCs w:val="20"/>
              </w:rPr>
              <w:t xml:space="preserve"> оптический </w:t>
            </w:r>
            <w:r>
              <w:rPr>
                <w:sz w:val="20"/>
                <w:szCs w:val="20"/>
              </w:rPr>
              <w:t>«NSGATE</w:t>
            </w:r>
            <w:r w:rsidR="00D17641">
              <w:rPr>
                <w:sz w:val="20"/>
                <w:szCs w:val="20"/>
              </w:rPr>
              <w:t xml:space="preserve">» </w:t>
            </w:r>
            <w:r w:rsidR="00B855C2">
              <w:rPr>
                <w:sz w:val="20"/>
                <w:szCs w:val="20"/>
              </w:rPr>
              <w:t xml:space="preserve">или </w:t>
            </w:r>
            <w:r w:rsidR="004C0666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CD218F" w:rsidRPr="00CD218F" w:rsidRDefault="00CD218F" w:rsidP="00CD218F">
            <w:pPr>
              <w:spacing w:after="0"/>
              <w:jc w:val="left"/>
              <w:rPr>
                <w:sz w:val="20"/>
                <w:szCs w:val="20"/>
              </w:rPr>
            </w:pPr>
            <w:r w:rsidRPr="00CD218F">
              <w:rPr>
                <w:sz w:val="20"/>
                <w:szCs w:val="20"/>
              </w:rPr>
              <w:t xml:space="preserve">Модули работают по двум волокнам на скоростях от 1.25 </w:t>
            </w:r>
            <w:proofErr w:type="spellStart"/>
            <w:r w:rsidRPr="00CD218F">
              <w:rPr>
                <w:sz w:val="20"/>
                <w:szCs w:val="20"/>
              </w:rPr>
              <w:t>Gbps</w:t>
            </w:r>
            <w:proofErr w:type="spellEnd"/>
            <w:r w:rsidRPr="00CD218F">
              <w:rPr>
                <w:sz w:val="20"/>
                <w:szCs w:val="20"/>
              </w:rPr>
              <w:t xml:space="preserve">. </w:t>
            </w:r>
          </w:p>
          <w:p w:rsidR="00CD218F" w:rsidRDefault="00CD218F" w:rsidP="00103CDB">
            <w:pPr>
              <w:spacing w:after="0"/>
              <w:jc w:val="left"/>
              <w:rPr>
                <w:sz w:val="20"/>
                <w:szCs w:val="20"/>
              </w:rPr>
            </w:pPr>
            <w:r w:rsidRPr="00CD218F">
              <w:rPr>
                <w:sz w:val="20"/>
                <w:szCs w:val="20"/>
              </w:rPr>
              <w:t xml:space="preserve">SFP </w:t>
            </w:r>
            <w:r w:rsidR="00681CC9">
              <w:rPr>
                <w:sz w:val="20"/>
                <w:szCs w:val="20"/>
              </w:rPr>
              <w:t xml:space="preserve">модуль </w:t>
            </w:r>
            <w:proofErr w:type="spellStart"/>
            <w:r w:rsidR="00681CC9">
              <w:rPr>
                <w:sz w:val="20"/>
                <w:szCs w:val="20"/>
              </w:rPr>
              <w:t>двухволоконный</w:t>
            </w:r>
            <w:proofErr w:type="spellEnd"/>
            <w:r w:rsidR="00681CC9">
              <w:rPr>
                <w:sz w:val="20"/>
                <w:szCs w:val="20"/>
              </w:rPr>
              <w:t xml:space="preserve"> 1.25 </w:t>
            </w:r>
            <w:proofErr w:type="spellStart"/>
            <w:r w:rsidR="00681CC9">
              <w:rPr>
                <w:sz w:val="20"/>
                <w:szCs w:val="20"/>
              </w:rPr>
              <w:t>Gbps</w:t>
            </w:r>
            <w:proofErr w:type="spellEnd"/>
            <w:r w:rsidR="003F0CF9">
              <w:rPr>
                <w:sz w:val="20"/>
                <w:szCs w:val="20"/>
              </w:rPr>
              <w:t>.</w:t>
            </w:r>
          </w:p>
          <w:p w:rsidR="00CD218F" w:rsidRDefault="00681CC9" w:rsidP="00103CD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волны 1310 нм</w:t>
            </w:r>
            <w:r w:rsidR="003F0CF9">
              <w:rPr>
                <w:sz w:val="20"/>
                <w:szCs w:val="20"/>
              </w:rPr>
              <w:t>.</w:t>
            </w:r>
          </w:p>
          <w:p w:rsidR="00CD218F" w:rsidRDefault="00CD218F" w:rsidP="00103CDB">
            <w:pPr>
              <w:spacing w:after="0"/>
              <w:jc w:val="left"/>
              <w:rPr>
                <w:sz w:val="20"/>
                <w:szCs w:val="20"/>
              </w:rPr>
            </w:pPr>
            <w:r w:rsidRPr="00CD218F">
              <w:rPr>
                <w:sz w:val="20"/>
                <w:szCs w:val="20"/>
              </w:rPr>
              <w:t xml:space="preserve">Тип оптического волокна: SM, разъем: LC </w:t>
            </w:r>
            <w:r w:rsidR="003F0CF9">
              <w:rPr>
                <w:sz w:val="20"/>
                <w:szCs w:val="20"/>
              </w:rPr>
              <w:t>.</w:t>
            </w:r>
          </w:p>
          <w:p w:rsidR="00CD218F" w:rsidRPr="00681CC9" w:rsidRDefault="00681CC9" w:rsidP="00103CD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TTL сигнала</w:t>
            </w:r>
            <w:r w:rsidRPr="00CC3F22">
              <w:rPr>
                <w:sz w:val="20"/>
                <w:szCs w:val="20"/>
              </w:rPr>
              <w:t>.</w:t>
            </w:r>
          </w:p>
          <w:p w:rsidR="00CD218F" w:rsidRPr="00CD218F" w:rsidRDefault="00E46DC4" w:rsidP="00103CDB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дистанция 10 км.</w:t>
            </w:r>
          </w:p>
          <w:p w:rsidR="00B855C2" w:rsidRPr="00E46DC4" w:rsidRDefault="00E46DC4" w:rsidP="00103CDB">
            <w:pPr>
              <w:spacing w:after="0"/>
              <w:jc w:val="left"/>
              <w:rPr>
                <w:sz w:val="20"/>
                <w:szCs w:val="20"/>
              </w:rPr>
            </w:pPr>
            <w:r w:rsidRPr="00CD218F">
              <w:rPr>
                <w:sz w:val="20"/>
                <w:szCs w:val="20"/>
                <w:lang w:val="en-US"/>
              </w:rPr>
              <w:t>SM</w:t>
            </w:r>
            <w:r w:rsidRPr="0093261F">
              <w:rPr>
                <w:sz w:val="20"/>
                <w:szCs w:val="20"/>
              </w:rPr>
              <w:t xml:space="preserve"> - </w:t>
            </w:r>
            <w:proofErr w:type="spellStart"/>
            <w:r w:rsidRPr="00252C45">
              <w:rPr>
                <w:sz w:val="20"/>
                <w:szCs w:val="20"/>
              </w:rPr>
              <w:t>одномодовое</w:t>
            </w:r>
            <w:proofErr w:type="spellEnd"/>
            <w:r w:rsidRPr="0093261F">
              <w:rPr>
                <w:sz w:val="20"/>
                <w:szCs w:val="20"/>
              </w:rPr>
              <w:t xml:space="preserve"> </w:t>
            </w:r>
            <w:r w:rsidRPr="00252C45">
              <w:rPr>
                <w:sz w:val="20"/>
                <w:szCs w:val="20"/>
              </w:rPr>
              <w:t>волокно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681CC9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514F75" w:rsidRDefault="00F97B33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C415FF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коммутатор</w:t>
            </w:r>
            <w:r w:rsidR="00B855C2" w:rsidRPr="00873C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C415FF">
              <w:rPr>
                <w:sz w:val="20"/>
                <w:szCs w:val="20"/>
              </w:rPr>
              <w:t>D-Link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B855C2" w:rsidRPr="0015366C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F211F5" w:rsidRDefault="00F211F5" w:rsidP="00684DF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Управляемый коммутатор 2 уровня</w:t>
            </w:r>
          </w:p>
          <w:p w:rsidR="00B45D38" w:rsidRDefault="00F211F5" w:rsidP="00684DF4">
            <w:pPr>
              <w:spacing w:after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портов</w:t>
            </w:r>
            <w:r w:rsidR="00C415FF" w:rsidRPr="00C415FF">
              <w:rPr>
                <w:sz w:val="20"/>
                <w:szCs w:val="20"/>
              </w:rPr>
              <w:t xml:space="preserve"> 10/100Base-TX</w:t>
            </w:r>
            <w:r>
              <w:rPr>
                <w:sz w:val="20"/>
                <w:szCs w:val="20"/>
              </w:rPr>
              <w:t xml:space="preserve"> не менее 48</w:t>
            </w:r>
            <w:r w:rsidR="00C415FF" w:rsidRPr="00C415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Количество портов</w:t>
            </w:r>
            <w:r w:rsidRPr="00C415FF">
              <w:rPr>
                <w:sz w:val="20"/>
                <w:szCs w:val="20"/>
              </w:rPr>
              <w:t xml:space="preserve"> </w:t>
            </w:r>
            <w:r w:rsidR="00C415FF" w:rsidRPr="00C415FF">
              <w:rPr>
                <w:sz w:val="20"/>
                <w:szCs w:val="20"/>
              </w:rPr>
              <w:t>10/100/1000Base-T</w:t>
            </w:r>
            <w:r>
              <w:rPr>
                <w:sz w:val="20"/>
                <w:szCs w:val="20"/>
              </w:rPr>
              <w:t xml:space="preserve"> не менее 2, Количество </w:t>
            </w:r>
            <w:proofErr w:type="spellStart"/>
            <w:r>
              <w:rPr>
                <w:sz w:val="20"/>
                <w:szCs w:val="20"/>
              </w:rPr>
              <w:t>комбо-портов</w:t>
            </w:r>
            <w:proofErr w:type="spellEnd"/>
            <w:r w:rsidR="00C415FF" w:rsidRPr="00C415FF">
              <w:rPr>
                <w:sz w:val="20"/>
                <w:szCs w:val="20"/>
              </w:rPr>
              <w:t xml:space="preserve"> 100/1000Base-T/SFP</w:t>
            </w:r>
            <w:r>
              <w:rPr>
                <w:sz w:val="20"/>
                <w:szCs w:val="20"/>
              </w:rPr>
              <w:t xml:space="preserve"> не менее 2</w:t>
            </w:r>
            <w:r w:rsidR="00C415FF" w:rsidRPr="00C415FF">
              <w:rPr>
                <w:sz w:val="20"/>
                <w:szCs w:val="20"/>
              </w:rPr>
              <w:t xml:space="preserve"> (порты 1 – 8 с поддержкой </w:t>
            </w:r>
            <w:proofErr w:type="spellStart"/>
            <w:r w:rsidR="00C415FF" w:rsidRPr="00C415FF">
              <w:rPr>
                <w:sz w:val="20"/>
                <w:szCs w:val="20"/>
              </w:rPr>
              <w:t>PoE</w:t>
            </w:r>
            <w:proofErr w:type="spellEnd"/>
            <w:r w:rsidR="00C415FF" w:rsidRPr="00C415FF">
              <w:rPr>
                <w:sz w:val="20"/>
                <w:szCs w:val="20"/>
              </w:rPr>
              <w:t xml:space="preserve"> 802.3af/802.3at (30 Вт), порты 9 – 48 с поддержкой </w:t>
            </w:r>
            <w:proofErr w:type="spellStart"/>
            <w:r w:rsidR="00C415FF" w:rsidRPr="00C415FF">
              <w:rPr>
                <w:sz w:val="20"/>
                <w:szCs w:val="20"/>
              </w:rPr>
              <w:t>PoE</w:t>
            </w:r>
            <w:proofErr w:type="spellEnd"/>
            <w:r w:rsidR="00C415FF" w:rsidRPr="00C415FF">
              <w:rPr>
                <w:sz w:val="20"/>
                <w:szCs w:val="20"/>
              </w:rPr>
              <w:t xml:space="preserve"> 802.3af (15,4 Вт),</w:t>
            </w:r>
            <w:r w:rsidR="00CC3F22" w:rsidRPr="00C415FF">
              <w:rPr>
                <w:sz w:val="20"/>
                <w:szCs w:val="20"/>
              </w:rPr>
              <w:t xml:space="preserve"> PoE-бюджет до 370 Вт</w:t>
            </w:r>
            <w:proofErr w:type="gramEnd"/>
          </w:p>
          <w:p w:rsidR="00C415FF" w:rsidRDefault="00B45D38" w:rsidP="00B45D3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Размер: </w:t>
            </w:r>
            <w:r w:rsidRPr="00B45D38">
              <w:rPr>
                <w:sz w:val="20"/>
                <w:szCs w:val="20"/>
              </w:rPr>
              <w:t>Ширина для установки в 19" стандартную стойку</w:t>
            </w:r>
          </w:p>
          <w:p w:rsidR="00122063" w:rsidRPr="00C415FF" w:rsidRDefault="00122063" w:rsidP="00CC3F22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27132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 w:rsidRPr="00C415FF">
              <w:rPr>
                <w:sz w:val="20"/>
                <w:szCs w:val="20"/>
              </w:rPr>
              <w:t>1</w:t>
            </w:r>
            <w:r w:rsidR="00F97B33">
              <w:rPr>
                <w:sz w:val="20"/>
                <w:szCs w:val="20"/>
              </w:rPr>
              <w:t>2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873C7B" w:rsidRDefault="00D52199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</w:t>
            </w:r>
            <w:r w:rsidR="00B855C2" w:rsidRPr="001536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Acer</w:t>
            </w:r>
            <w:r w:rsidR="00D17641">
              <w:rPr>
                <w:sz w:val="20"/>
                <w:szCs w:val="20"/>
              </w:rPr>
              <w:t xml:space="preserve">» </w:t>
            </w:r>
            <w:r w:rsidR="00B855C2">
              <w:rPr>
                <w:sz w:val="20"/>
                <w:szCs w:val="20"/>
              </w:rPr>
              <w:t xml:space="preserve">или </w:t>
            </w:r>
            <w:r w:rsidR="004C0666" w:rsidRPr="0015366C">
              <w:rPr>
                <w:sz w:val="20"/>
                <w:szCs w:val="20"/>
              </w:rPr>
              <w:t>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603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79"/>
              <w:gridCol w:w="1843"/>
              <w:gridCol w:w="708"/>
            </w:tblGrid>
            <w:tr w:rsidR="00122063" w:rsidRPr="00D52199" w:rsidTr="003F0CF9">
              <w:trPr>
                <w:gridAfter w:val="1"/>
                <w:wAfter w:w="663" w:type="dxa"/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122063" w:rsidRPr="00D52199" w:rsidRDefault="00122063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Диагональ экрана</w:t>
                  </w:r>
                </w:p>
              </w:tc>
              <w:tc>
                <w:tcPr>
                  <w:tcW w:w="1813" w:type="dxa"/>
                  <w:vAlign w:val="center"/>
                  <w:hideMark/>
                </w:tcPr>
                <w:p w:rsidR="00122063" w:rsidRPr="00D52199" w:rsidRDefault="00122063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24"</w:t>
                  </w:r>
                  <w:r w:rsidR="007F2877">
                    <w:rPr>
                      <w:sz w:val="20"/>
                      <w:szCs w:val="20"/>
                    </w:rPr>
                    <w:t xml:space="preserve"> (дюйма)</w:t>
                  </w:r>
                </w:p>
              </w:tc>
            </w:tr>
            <w:tr w:rsidR="00122063" w:rsidRPr="00D52199" w:rsidTr="003F0CF9">
              <w:trPr>
                <w:gridAfter w:val="1"/>
                <w:wAfter w:w="663" w:type="dxa"/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122063" w:rsidRPr="00D52199" w:rsidRDefault="00122063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Максимальное разрешение</w:t>
                  </w:r>
                </w:p>
              </w:tc>
              <w:tc>
                <w:tcPr>
                  <w:tcW w:w="1813" w:type="dxa"/>
                  <w:vAlign w:val="center"/>
                  <w:hideMark/>
                </w:tcPr>
                <w:p w:rsidR="00122063" w:rsidRPr="00D52199" w:rsidRDefault="00122063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1920x1080</w:t>
                  </w:r>
                </w:p>
              </w:tc>
            </w:tr>
            <w:tr w:rsidR="00122063" w:rsidRPr="00D52199" w:rsidTr="003F0CF9">
              <w:trPr>
                <w:gridAfter w:val="1"/>
                <w:wAfter w:w="663" w:type="dxa"/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122063" w:rsidRPr="00D52199" w:rsidRDefault="00122063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Соотношение сторон</w:t>
                  </w:r>
                </w:p>
              </w:tc>
              <w:tc>
                <w:tcPr>
                  <w:tcW w:w="1813" w:type="dxa"/>
                  <w:vAlign w:val="center"/>
                  <w:hideMark/>
                </w:tcPr>
                <w:p w:rsidR="00122063" w:rsidRPr="00D52199" w:rsidRDefault="00122063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16:9</w:t>
                  </w:r>
                </w:p>
              </w:tc>
            </w:tr>
            <w:tr w:rsidR="00122063" w:rsidRPr="00D52199" w:rsidTr="003F0CF9">
              <w:trPr>
                <w:gridAfter w:val="1"/>
                <w:wAfter w:w="663" w:type="dxa"/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122063" w:rsidRPr="00D52199" w:rsidRDefault="00122063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Размер пикселя</w:t>
                  </w:r>
                </w:p>
              </w:tc>
              <w:tc>
                <w:tcPr>
                  <w:tcW w:w="1813" w:type="dxa"/>
                  <w:vAlign w:val="center"/>
                  <w:hideMark/>
                </w:tcPr>
                <w:p w:rsidR="00122063" w:rsidRPr="00D52199" w:rsidRDefault="00122063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276 мкм</w:t>
                  </w:r>
                </w:p>
              </w:tc>
            </w:tr>
            <w:tr w:rsidR="00122063" w:rsidRPr="00D52199" w:rsidTr="003F0CF9">
              <w:trPr>
                <w:gridAfter w:val="1"/>
                <w:wAfter w:w="663" w:type="dxa"/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122063" w:rsidRPr="00D52199" w:rsidRDefault="00122063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Плотность пикселей (</w:t>
                  </w:r>
                  <w:proofErr w:type="spellStart"/>
                  <w:r w:rsidRPr="00D52199">
                    <w:rPr>
                      <w:sz w:val="20"/>
                      <w:szCs w:val="20"/>
                    </w:rPr>
                    <w:t>ppi</w:t>
                  </w:r>
                  <w:proofErr w:type="spellEnd"/>
                  <w:r w:rsidRPr="00D5219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13" w:type="dxa"/>
                  <w:vAlign w:val="center"/>
                  <w:hideMark/>
                </w:tcPr>
                <w:p w:rsidR="00122063" w:rsidRPr="00D52199" w:rsidRDefault="00122063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 xml:space="preserve">92 </w:t>
                  </w:r>
                  <w:proofErr w:type="spellStart"/>
                  <w:r w:rsidRPr="00D52199">
                    <w:rPr>
                      <w:sz w:val="20"/>
                      <w:szCs w:val="20"/>
                    </w:rPr>
                    <w:t>ppi</w:t>
                  </w:r>
                  <w:proofErr w:type="spellEnd"/>
                </w:p>
              </w:tc>
            </w:tr>
            <w:tr w:rsidR="00122063" w:rsidRPr="00DB5F75" w:rsidTr="003F0CF9">
              <w:trPr>
                <w:gridAfter w:val="1"/>
                <w:wAfter w:w="663" w:type="dxa"/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122063" w:rsidRPr="00D52199" w:rsidRDefault="00122063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D52199">
                    <w:rPr>
                      <w:sz w:val="20"/>
                      <w:szCs w:val="20"/>
                    </w:rPr>
                    <w:t>Видеоразъемы</w:t>
                  </w:r>
                  <w:proofErr w:type="spellEnd"/>
                </w:p>
              </w:tc>
              <w:tc>
                <w:tcPr>
                  <w:tcW w:w="1813" w:type="dxa"/>
                  <w:vAlign w:val="center"/>
                  <w:hideMark/>
                </w:tcPr>
                <w:p w:rsidR="00122063" w:rsidRPr="00D52199" w:rsidRDefault="00122063" w:rsidP="004C7C14">
                  <w:pPr>
                    <w:spacing w:after="0"/>
                    <w:jc w:val="left"/>
                    <w:rPr>
                      <w:sz w:val="20"/>
                      <w:szCs w:val="20"/>
                      <w:lang w:val="en-US"/>
                    </w:rPr>
                  </w:pPr>
                  <w:r w:rsidRPr="00D52199">
                    <w:rPr>
                      <w:sz w:val="20"/>
                      <w:szCs w:val="20"/>
                      <w:lang w:val="en-US"/>
                    </w:rPr>
                    <w:t xml:space="preserve"> HDMI, VGA </w:t>
                  </w:r>
                </w:p>
              </w:tc>
            </w:tr>
            <w:tr w:rsidR="00365FAD" w:rsidRPr="00D52199" w:rsidTr="003F0CF9">
              <w:trPr>
                <w:gridAfter w:val="1"/>
                <w:wAfter w:w="663" w:type="dxa"/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365FAD" w:rsidRPr="00D52199" w:rsidRDefault="00365FAD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Регулировка наклона</w:t>
                  </w:r>
                </w:p>
              </w:tc>
              <w:tc>
                <w:tcPr>
                  <w:tcW w:w="1813" w:type="dxa"/>
                  <w:vAlign w:val="center"/>
                  <w:hideMark/>
                </w:tcPr>
                <w:p w:rsidR="00365FAD" w:rsidRPr="00D52199" w:rsidRDefault="00365FAD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есть</w:t>
                  </w:r>
                </w:p>
              </w:tc>
            </w:tr>
            <w:tr w:rsidR="00365FAD" w:rsidRPr="00D52199" w:rsidTr="003F0CF9">
              <w:trPr>
                <w:gridAfter w:val="1"/>
                <w:wAfter w:w="663" w:type="dxa"/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365FAD" w:rsidRPr="00D52199" w:rsidRDefault="00365FAD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Расположение блока питания</w:t>
                  </w:r>
                </w:p>
              </w:tc>
              <w:tc>
                <w:tcPr>
                  <w:tcW w:w="1813" w:type="dxa"/>
                  <w:vAlign w:val="center"/>
                  <w:hideMark/>
                </w:tcPr>
                <w:p w:rsidR="00365FAD" w:rsidRPr="00D52199" w:rsidRDefault="00365FAD" w:rsidP="00D52199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D52199">
                    <w:rPr>
                      <w:sz w:val="20"/>
                      <w:szCs w:val="20"/>
                    </w:rPr>
                    <w:t>встроенный</w:t>
                  </w:r>
                </w:p>
              </w:tc>
            </w:tr>
            <w:tr w:rsidR="007F2877" w:rsidRPr="00D52199" w:rsidTr="007F2877">
              <w:trPr>
                <w:tblCellSpacing w:w="15" w:type="dxa"/>
              </w:trPr>
              <w:tc>
                <w:tcPr>
                  <w:tcW w:w="5970" w:type="dxa"/>
                  <w:gridSpan w:val="3"/>
                  <w:vAlign w:val="center"/>
                </w:tcPr>
                <w:p w:rsidR="007F2877" w:rsidRPr="00D52199" w:rsidRDefault="007F2877" w:rsidP="00F82015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7F2877">
                    <w:rPr>
                      <w:sz w:val="20"/>
                      <w:szCs w:val="20"/>
                    </w:rPr>
                    <w:t xml:space="preserve">может регулироваться по наклону и монтироваться на стену </w:t>
                  </w:r>
                </w:p>
              </w:tc>
            </w:tr>
          </w:tbl>
          <w:p w:rsidR="00B855C2" w:rsidRPr="00874CF7" w:rsidRDefault="00B855C2" w:rsidP="0055218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B855C2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97726F" w:rsidRDefault="0097726F" w:rsidP="0055218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97726F" w:rsidRDefault="00D07FE0" w:rsidP="0055218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742BC">
              <w:rPr>
                <w:sz w:val="20"/>
                <w:szCs w:val="20"/>
                <w:lang w:val="en-US"/>
              </w:rPr>
              <w:t>1</w:t>
            </w:r>
            <w:r w:rsidR="0097726F" w:rsidRPr="00774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E51EFA" w:rsidRDefault="00E51EFA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</w:t>
            </w:r>
            <w:r w:rsidR="004C499F">
              <w:rPr>
                <w:sz w:val="20"/>
                <w:szCs w:val="20"/>
              </w:rPr>
              <w:t xml:space="preserve"> настенный 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F82015" w:rsidRPr="00715617" w:rsidRDefault="00F82015">
            <w:pPr>
              <w:rPr>
                <w:sz w:val="20"/>
                <w:szCs w:val="20"/>
              </w:rPr>
            </w:pPr>
            <w:r w:rsidRPr="00715617">
              <w:rPr>
                <w:sz w:val="20"/>
                <w:szCs w:val="20"/>
              </w:rPr>
              <w:t>Кронштей</w:t>
            </w:r>
            <w:r w:rsidR="00715617" w:rsidRPr="00715617">
              <w:rPr>
                <w:sz w:val="20"/>
                <w:szCs w:val="20"/>
              </w:rPr>
              <w:t>н настенный для крепления монито</w:t>
            </w:r>
            <w:r w:rsidRPr="00715617">
              <w:rPr>
                <w:sz w:val="20"/>
                <w:szCs w:val="20"/>
              </w:rPr>
              <w:t xml:space="preserve">ра </w:t>
            </w:r>
            <w:r w:rsidR="00715617" w:rsidRPr="00715617">
              <w:rPr>
                <w:sz w:val="20"/>
                <w:szCs w:val="20"/>
              </w:rPr>
              <w:t xml:space="preserve">диагональю </w:t>
            </w:r>
            <w:r w:rsidRPr="00715617">
              <w:rPr>
                <w:sz w:val="20"/>
                <w:szCs w:val="20"/>
              </w:rPr>
              <w:t>24" (дюйма)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79"/>
              <w:gridCol w:w="1870"/>
            </w:tblGrid>
            <w:tr w:rsidR="00E51EFA" w:rsidRPr="00E51EFA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51EFA">
                    <w:rPr>
                      <w:bCs/>
                      <w:sz w:val="20"/>
                      <w:szCs w:val="20"/>
                    </w:rPr>
                    <w:t>Регулировка</w:t>
                  </w:r>
                </w:p>
              </w:tc>
              <w:tc>
                <w:tcPr>
                  <w:tcW w:w="1825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E51EFA">
                    <w:rPr>
                      <w:sz w:val="20"/>
                      <w:szCs w:val="20"/>
                    </w:rPr>
                    <w:t>поворот и наклон</w:t>
                  </w:r>
                </w:p>
              </w:tc>
            </w:tr>
            <w:tr w:rsidR="00E51EFA" w:rsidRPr="00E51EFA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51EFA">
                    <w:rPr>
                      <w:bCs/>
                      <w:sz w:val="20"/>
                      <w:szCs w:val="20"/>
                    </w:rPr>
                    <w:t>Стандарт VESA</w:t>
                  </w:r>
                </w:p>
              </w:tc>
              <w:tc>
                <w:tcPr>
                  <w:tcW w:w="1825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E51EFA">
                    <w:rPr>
                      <w:sz w:val="20"/>
                      <w:szCs w:val="20"/>
                    </w:rPr>
                    <w:t>VESA MIS-E</w:t>
                  </w:r>
                </w:p>
              </w:tc>
            </w:tr>
            <w:tr w:rsidR="00E51EFA" w:rsidRPr="00E51EFA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51EFA">
                    <w:rPr>
                      <w:bCs/>
                      <w:sz w:val="20"/>
                      <w:szCs w:val="20"/>
                    </w:rPr>
                    <w:t>Поддержка крепления VESA 75×75</w:t>
                  </w:r>
                </w:p>
              </w:tc>
              <w:tc>
                <w:tcPr>
                  <w:tcW w:w="1825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E51EFA">
                    <w:rPr>
                      <w:sz w:val="20"/>
                      <w:szCs w:val="20"/>
                    </w:rPr>
                    <w:t>есть</w:t>
                  </w:r>
                </w:p>
              </w:tc>
            </w:tr>
            <w:tr w:rsidR="00E51EFA" w:rsidRPr="00E51EFA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51EFA">
                    <w:rPr>
                      <w:bCs/>
                      <w:sz w:val="20"/>
                      <w:szCs w:val="20"/>
                    </w:rPr>
                    <w:t>Поддержка крепления VESA 100×100</w:t>
                  </w:r>
                </w:p>
              </w:tc>
              <w:tc>
                <w:tcPr>
                  <w:tcW w:w="1825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E51EFA">
                    <w:rPr>
                      <w:sz w:val="20"/>
                      <w:szCs w:val="20"/>
                    </w:rPr>
                    <w:t>есть</w:t>
                  </w:r>
                </w:p>
              </w:tc>
            </w:tr>
            <w:tr w:rsidR="00E51EFA" w:rsidRPr="00E51EFA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51EFA">
                    <w:rPr>
                      <w:bCs/>
                      <w:sz w:val="20"/>
                      <w:szCs w:val="20"/>
                    </w:rPr>
                    <w:t>Поддержка крепления VESA 200×100</w:t>
                  </w:r>
                </w:p>
              </w:tc>
              <w:tc>
                <w:tcPr>
                  <w:tcW w:w="1825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E51EFA">
                    <w:rPr>
                      <w:sz w:val="20"/>
                      <w:szCs w:val="20"/>
                    </w:rPr>
                    <w:t>есть</w:t>
                  </w:r>
                </w:p>
              </w:tc>
            </w:tr>
            <w:tr w:rsidR="00E51EFA" w:rsidRPr="00E51EFA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51EFA">
                    <w:rPr>
                      <w:bCs/>
                      <w:sz w:val="20"/>
                      <w:szCs w:val="20"/>
                    </w:rPr>
                    <w:t>Угол наклона</w:t>
                  </w:r>
                </w:p>
              </w:tc>
              <w:tc>
                <w:tcPr>
                  <w:tcW w:w="1825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E51EFA">
                    <w:rPr>
                      <w:sz w:val="20"/>
                      <w:szCs w:val="20"/>
                    </w:rPr>
                    <w:t>-20/+20 °</w:t>
                  </w:r>
                </w:p>
              </w:tc>
            </w:tr>
            <w:tr w:rsidR="00E51EFA" w:rsidRPr="00E51EFA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51EFA">
                    <w:rPr>
                      <w:bCs/>
                      <w:sz w:val="20"/>
                      <w:szCs w:val="20"/>
                    </w:rPr>
                    <w:t>Угол поворота</w:t>
                  </w:r>
                </w:p>
              </w:tc>
              <w:tc>
                <w:tcPr>
                  <w:tcW w:w="1825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E51EFA">
                    <w:rPr>
                      <w:sz w:val="20"/>
                      <w:szCs w:val="20"/>
                    </w:rPr>
                    <w:t>-50/+50 °</w:t>
                  </w:r>
                </w:p>
              </w:tc>
            </w:tr>
            <w:tr w:rsidR="00E51EFA" w:rsidRPr="00E51EFA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E51EFA" w:rsidRPr="00E51EFA" w:rsidRDefault="00715617" w:rsidP="00E51EFA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Максимальный вес монитора</w:t>
                  </w:r>
                </w:p>
              </w:tc>
              <w:tc>
                <w:tcPr>
                  <w:tcW w:w="1825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E51EFA">
                    <w:rPr>
                      <w:sz w:val="20"/>
                      <w:szCs w:val="20"/>
                    </w:rPr>
                    <w:t>30 кг</w:t>
                  </w:r>
                </w:p>
              </w:tc>
            </w:tr>
            <w:tr w:rsidR="00E51EFA" w:rsidRPr="00E51EFA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E51EFA" w:rsidRPr="00E51EFA" w:rsidRDefault="00E51EFA" w:rsidP="00E51EFA">
                  <w:pPr>
                    <w:spacing w:after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E51EFA">
                    <w:rPr>
                      <w:bCs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1825" w:type="dxa"/>
                  <w:vAlign w:val="center"/>
                  <w:hideMark/>
                </w:tcPr>
                <w:p w:rsidR="00E51EFA" w:rsidRPr="00E51EFA" w:rsidRDefault="00340124" w:rsidP="00E51EFA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черный</w:t>
                  </w:r>
                </w:p>
              </w:tc>
            </w:tr>
          </w:tbl>
          <w:p w:rsidR="00B855C2" w:rsidRPr="0063337C" w:rsidRDefault="00B855C2" w:rsidP="004F40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97726F" w:rsidRDefault="0097726F" w:rsidP="0055218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7726F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7726F" w:rsidRPr="00F97B33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726F" w:rsidRPr="004C499F" w:rsidRDefault="0097726F" w:rsidP="00D17641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Кабель HDMI 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79"/>
              <w:gridCol w:w="2255"/>
            </w:tblGrid>
            <w:tr w:rsidR="0097726F" w:rsidRPr="004C499F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Тип</w:t>
                  </w:r>
                </w:p>
              </w:tc>
              <w:tc>
                <w:tcPr>
                  <w:tcW w:w="2210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кабель</w:t>
                  </w:r>
                </w:p>
              </w:tc>
            </w:tr>
            <w:tr w:rsidR="0097726F" w:rsidRPr="004C499F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2210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черный</w:t>
                  </w:r>
                </w:p>
              </w:tc>
            </w:tr>
            <w:tr w:rsidR="0097726F" w:rsidRPr="004C499F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Разъемы</w:t>
                  </w:r>
                </w:p>
              </w:tc>
              <w:tc>
                <w:tcPr>
                  <w:tcW w:w="2210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HDMI - HDMI</w:t>
                  </w:r>
                </w:p>
              </w:tc>
            </w:tr>
            <w:tr w:rsidR="0097726F" w:rsidRPr="004C499F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Вид разъемов</w:t>
                  </w:r>
                </w:p>
              </w:tc>
              <w:tc>
                <w:tcPr>
                  <w:tcW w:w="2210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вилка - вилка</w:t>
                  </w:r>
                </w:p>
              </w:tc>
            </w:tr>
            <w:tr w:rsidR="0097726F" w:rsidRPr="004C499F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Длина кабеля (м)</w:t>
                  </w:r>
                </w:p>
              </w:tc>
              <w:tc>
                <w:tcPr>
                  <w:tcW w:w="2210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5 м</w:t>
                  </w:r>
                </w:p>
              </w:tc>
            </w:tr>
            <w:tr w:rsidR="0097726F" w:rsidRPr="004C499F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Стандарт кабеля</w:t>
                  </w:r>
                </w:p>
              </w:tc>
              <w:tc>
                <w:tcPr>
                  <w:tcW w:w="2210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HDMI 1.4</w:t>
                  </w:r>
                </w:p>
              </w:tc>
            </w:tr>
            <w:tr w:rsidR="0097726F" w:rsidRPr="004C499F" w:rsidTr="003F0CF9">
              <w:trPr>
                <w:tblCellSpacing w:w="15" w:type="dxa"/>
              </w:trPr>
              <w:tc>
                <w:tcPr>
                  <w:tcW w:w="3434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Формат передаваемого сигнала</w:t>
                  </w:r>
                </w:p>
              </w:tc>
              <w:tc>
                <w:tcPr>
                  <w:tcW w:w="2210" w:type="dxa"/>
                  <w:vAlign w:val="center"/>
                  <w:hideMark/>
                </w:tcPr>
                <w:p w:rsidR="0097726F" w:rsidRPr="004C499F" w:rsidRDefault="0097726F" w:rsidP="004C499F">
                  <w:pPr>
                    <w:spacing w:after="0"/>
                    <w:jc w:val="left"/>
                    <w:rPr>
                      <w:sz w:val="20"/>
                      <w:szCs w:val="20"/>
                    </w:rPr>
                  </w:pPr>
                  <w:r w:rsidRPr="004C499F">
                    <w:rPr>
                      <w:sz w:val="20"/>
                      <w:szCs w:val="20"/>
                    </w:rPr>
                    <w:t>цифровой</w:t>
                  </w:r>
                </w:p>
              </w:tc>
            </w:tr>
          </w:tbl>
          <w:p w:rsidR="0097726F" w:rsidRPr="0063337C" w:rsidRDefault="0097726F" w:rsidP="004F409F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726F" w:rsidRPr="0097726F" w:rsidRDefault="0097726F" w:rsidP="0097726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726F" w:rsidRPr="00514F75" w:rsidRDefault="0097726F" w:rsidP="009772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855C2" w:rsidRPr="00514F75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7726F">
              <w:rPr>
                <w:sz w:val="20"/>
                <w:szCs w:val="20"/>
              </w:rPr>
              <w:t>5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FC5DF4" w:rsidRDefault="00FC5DF4" w:rsidP="00D17641">
            <w:pPr>
              <w:spacing w:after="0"/>
              <w:jc w:val="center"/>
              <w:rPr>
                <w:sz w:val="20"/>
                <w:szCs w:val="20"/>
              </w:rPr>
            </w:pPr>
            <w:r w:rsidRPr="00FC5DF4">
              <w:rPr>
                <w:sz w:val="20"/>
                <w:szCs w:val="20"/>
                <w:lang w:val="en-US"/>
              </w:rPr>
              <w:t>KVM</w:t>
            </w:r>
            <w:r w:rsidRPr="00FC5DF4">
              <w:rPr>
                <w:sz w:val="20"/>
                <w:szCs w:val="20"/>
              </w:rPr>
              <w:t xml:space="preserve"> Переключатель </w:t>
            </w:r>
            <w:r>
              <w:rPr>
                <w:sz w:val="20"/>
                <w:szCs w:val="20"/>
              </w:rPr>
              <w:t>«</w:t>
            </w:r>
            <w:r w:rsidRPr="00FC5DF4">
              <w:rPr>
                <w:sz w:val="20"/>
                <w:szCs w:val="20"/>
                <w:lang w:val="en-US"/>
              </w:rPr>
              <w:t>ATEN</w:t>
            </w:r>
            <w:r>
              <w:rPr>
                <w:sz w:val="20"/>
                <w:szCs w:val="20"/>
              </w:rPr>
              <w:t xml:space="preserve">» </w:t>
            </w:r>
            <w:r w:rsidRPr="00FC5DF4">
              <w:rPr>
                <w:sz w:val="20"/>
                <w:szCs w:val="20"/>
              </w:rPr>
              <w:t xml:space="preserve">или эквивалент 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FC5DF4" w:rsidRPr="00FC5DF4" w:rsidRDefault="00FC5DF4" w:rsidP="00FC5DF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C5DF4">
              <w:rPr>
                <w:sz w:val="20"/>
                <w:szCs w:val="20"/>
              </w:rPr>
              <w:t>ереключатель обеспечивает доступ к восьми компьютерам</w:t>
            </w:r>
          </w:p>
          <w:p w:rsidR="00FC5DF4" w:rsidRPr="00FC5DF4" w:rsidRDefault="00FC5DF4" w:rsidP="00FC5DF4">
            <w:pPr>
              <w:spacing w:after="0"/>
              <w:jc w:val="left"/>
              <w:rPr>
                <w:sz w:val="20"/>
                <w:szCs w:val="20"/>
              </w:rPr>
            </w:pPr>
            <w:r w:rsidRPr="00FC5DF4">
              <w:rPr>
                <w:sz w:val="20"/>
                <w:szCs w:val="20"/>
              </w:rPr>
              <w:t>Одна USB-консоль управляет 8 компьютерами.</w:t>
            </w:r>
          </w:p>
          <w:p w:rsidR="00FC5DF4" w:rsidRPr="00FC5DF4" w:rsidRDefault="00FC5DF4" w:rsidP="00FC5DF4">
            <w:pPr>
              <w:spacing w:after="0"/>
              <w:jc w:val="left"/>
              <w:rPr>
                <w:sz w:val="20"/>
                <w:szCs w:val="20"/>
              </w:rPr>
            </w:pPr>
            <w:r w:rsidRPr="00FC5DF4">
              <w:rPr>
                <w:sz w:val="20"/>
                <w:szCs w:val="20"/>
              </w:rPr>
              <w:t>Возможно создание каскадов до 3 уровней – подключение до 512 компьютеров.</w:t>
            </w:r>
          </w:p>
          <w:p w:rsidR="00FC5DF4" w:rsidRPr="00FC5DF4" w:rsidRDefault="003F0CF9" w:rsidP="00621CD2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5DF4" w:rsidRPr="00FC5DF4">
              <w:rPr>
                <w:sz w:val="20"/>
                <w:szCs w:val="20"/>
              </w:rPr>
              <w:t xml:space="preserve">Двойной интерфейс поддерживает компьютеры с клавиатурой и </w:t>
            </w:r>
            <w:r w:rsidR="00FC5DF4" w:rsidRPr="005F1673">
              <w:rPr>
                <w:sz w:val="20"/>
                <w:szCs w:val="20"/>
              </w:rPr>
              <w:t>мышью PS/2 или USB.</w:t>
            </w:r>
            <w:r w:rsidR="00621CD2">
              <w:rPr>
                <w:sz w:val="20"/>
                <w:szCs w:val="20"/>
              </w:rPr>
              <w:t xml:space="preserve"> </w:t>
            </w:r>
          </w:p>
          <w:p w:rsidR="00FC5DF4" w:rsidRPr="00FC5DF4" w:rsidRDefault="00FC5DF4" w:rsidP="00FC5DF4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FC5DF4">
              <w:rPr>
                <w:sz w:val="20"/>
                <w:szCs w:val="20"/>
              </w:rPr>
              <w:t>Автоопределение</w:t>
            </w:r>
            <w:proofErr w:type="spellEnd"/>
            <w:r w:rsidRPr="00FC5DF4">
              <w:rPr>
                <w:sz w:val="20"/>
                <w:szCs w:val="20"/>
              </w:rPr>
              <w:t xml:space="preserve"> </w:t>
            </w:r>
            <w:r w:rsidRPr="005F1673">
              <w:rPr>
                <w:sz w:val="20"/>
                <w:szCs w:val="20"/>
              </w:rPr>
              <w:t>интерфейса PS/2 и USB.</w:t>
            </w:r>
          </w:p>
          <w:p w:rsidR="00FC5DF4" w:rsidRPr="00FC5DF4" w:rsidRDefault="003F0CF9" w:rsidP="00FC5DF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5DF4" w:rsidRPr="00FC5DF4">
              <w:rPr>
                <w:sz w:val="20"/>
                <w:szCs w:val="20"/>
              </w:rPr>
              <w:t>Включение/выключение зуммера горячей клавишей и через экранное меню.</w:t>
            </w:r>
          </w:p>
          <w:p w:rsidR="00FC5DF4" w:rsidRPr="00FC5DF4" w:rsidRDefault="003F0CF9" w:rsidP="00FC5DF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5DF4" w:rsidRPr="00FC5DF4">
              <w:rPr>
                <w:sz w:val="20"/>
                <w:szCs w:val="20"/>
              </w:rPr>
              <w:t>Выбор компьютера кнопками на передней панели, горячими клавишами или через экранное меню.</w:t>
            </w:r>
          </w:p>
          <w:p w:rsidR="003F0CF9" w:rsidRDefault="003F0CF9" w:rsidP="00FC5DF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C5DF4" w:rsidRPr="00FC5DF4">
              <w:rPr>
                <w:sz w:val="20"/>
                <w:szCs w:val="20"/>
              </w:rPr>
              <w:t xml:space="preserve">ачество видео - 2048 </w:t>
            </w:r>
            <w:proofErr w:type="spellStart"/>
            <w:r w:rsidR="00FC5DF4" w:rsidRPr="00FC5DF4">
              <w:rPr>
                <w:sz w:val="20"/>
                <w:szCs w:val="20"/>
              </w:rPr>
              <w:t>x</w:t>
            </w:r>
            <w:proofErr w:type="spellEnd"/>
            <w:r w:rsidR="00FC5DF4" w:rsidRPr="00FC5DF4">
              <w:rPr>
                <w:sz w:val="20"/>
                <w:szCs w:val="20"/>
              </w:rPr>
              <w:t xml:space="preserve"> 1536; DDC2B.</w:t>
            </w:r>
          </w:p>
          <w:p w:rsidR="00FC5DF4" w:rsidRPr="00FC5DF4" w:rsidRDefault="00FC5DF4" w:rsidP="00FC5DF4">
            <w:pPr>
              <w:spacing w:after="0"/>
              <w:jc w:val="left"/>
              <w:rPr>
                <w:sz w:val="20"/>
                <w:szCs w:val="20"/>
              </w:rPr>
            </w:pPr>
            <w:r w:rsidRPr="00FC5DF4">
              <w:rPr>
                <w:sz w:val="20"/>
                <w:szCs w:val="20"/>
              </w:rPr>
              <w:t xml:space="preserve"> Возможность обновления прошивки.</w:t>
            </w:r>
          </w:p>
          <w:p w:rsidR="00FC5DF4" w:rsidRPr="00FC5DF4" w:rsidRDefault="00FC5DF4" w:rsidP="00621CD2">
            <w:pPr>
              <w:spacing w:after="0"/>
              <w:jc w:val="left"/>
              <w:rPr>
                <w:sz w:val="20"/>
                <w:szCs w:val="20"/>
              </w:rPr>
            </w:pPr>
            <w:r w:rsidRPr="00FC5DF4">
              <w:rPr>
                <w:sz w:val="20"/>
                <w:szCs w:val="20"/>
              </w:rPr>
              <w:t xml:space="preserve"> Поддержка громкоговорителей и микрофона.</w:t>
            </w:r>
            <w:r w:rsidR="00621CD2">
              <w:rPr>
                <w:sz w:val="20"/>
                <w:szCs w:val="20"/>
              </w:rPr>
              <w:t xml:space="preserve"> </w:t>
            </w:r>
          </w:p>
          <w:p w:rsidR="00FC5DF4" w:rsidRPr="00FC5DF4" w:rsidRDefault="00FC5DF4" w:rsidP="00FC5DF4">
            <w:pPr>
              <w:spacing w:after="0"/>
              <w:jc w:val="left"/>
              <w:rPr>
                <w:sz w:val="20"/>
                <w:szCs w:val="20"/>
              </w:rPr>
            </w:pPr>
            <w:r w:rsidRPr="00FC5DF4">
              <w:rPr>
                <w:sz w:val="20"/>
                <w:szCs w:val="20"/>
              </w:rPr>
              <w:t>Подходит для монтажа в системную стойку 19".</w:t>
            </w:r>
          </w:p>
          <w:p w:rsidR="00FC5DF4" w:rsidRPr="0007132F" w:rsidRDefault="00FC5DF4" w:rsidP="00FC5DF4">
            <w:pPr>
              <w:spacing w:after="0"/>
              <w:jc w:val="left"/>
              <w:rPr>
                <w:sz w:val="20"/>
                <w:szCs w:val="20"/>
              </w:rPr>
            </w:pPr>
            <w:r w:rsidRPr="00FC5DF4">
              <w:rPr>
                <w:sz w:val="20"/>
                <w:szCs w:val="20"/>
              </w:rPr>
              <w:t xml:space="preserve">Поддержка нескольких платформ: Поддержка ОС: </w:t>
            </w:r>
            <w:proofErr w:type="spellStart"/>
            <w:r w:rsidRPr="00FC5DF4">
              <w:rPr>
                <w:sz w:val="20"/>
                <w:szCs w:val="20"/>
              </w:rPr>
              <w:t>Windows</w:t>
            </w:r>
            <w:proofErr w:type="spellEnd"/>
            <w:r w:rsidRPr="00FC5DF4">
              <w:rPr>
                <w:sz w:val="20"/>
                <w:szCs w:val="20"/>
              </w:rPr>
              <w:t xml:space="preserve"> </w:t>
            </w:r>
            <w:r w:rsidRPr="00FC5DF4">
              <w:rPr>
                <w:sz w:val="20"/>
                <w:szCs w:val="20"/>
              </w:rPr>
              <w:lastRenderedPageBreak/>
              <w:t>2000/XP/</w:t>
            </w:r>
            <w:proofErr w:type="spellStart"/>
            <w:r w:rsidRPr="00FC5DF4">
              <w:rPr>
                <w:sz w:val="20"/>
                <w:szCs w:val="20"/>
              </w:rPr>
              <w:t>Vista</w:t>
            </w:r>
            <w:proofErr w:type="spellEnd"/>
            <w:r w:rsidR="004C7C14">
              <w:rPr>
                <w:sz w:val="20"/>
                <w:szCs w:val="20"/>
              </w:rPr>
              <w:t>/ 7 / 10</w:t>
            </w:r>
            <w:r w:rsidRPr="00FC5DF4">
              <w:rPr>
                <w:sz w:val="20"/>
                <w:szCs w:val="20"/>
              </w:rPr>
              <w:t xml:space="preserve">, </w:t>
            </w:r>
            <w:proofErr w:type="spellStart"/>
            <w:r w:rsidRPr="00FC5DF4">
              <w:rPr>
                <w:sz w:val="20"/>
                <w:szCs w:val="20"/>
              </w:rPr>
              <w:t>Linux</w:t>
            </w:r>
            <w:proofErr w:type="spellEnd"/>
            <w:r w:rsidRPr="00FC5DF4">
              <w:rPr>
                <w:sz w:val="20"/>
                <w:szCs w:val="20"/>
              </w:rPr>
              <w:t xml:space="preserve">, </w:t>
            </w:r>
            <w:proofErr w:type="spellStart"/>
            <w:r w:rsidRPr="00FC5DF4">
              <w:rPr>
                <w:sz w:val="20"/>
                <w:szCs w:val="20"/>
              </w:rPr>
              <w:t>Mac</w:t>
            </w:r>
            <w:proofErr w:type="spellEnd"/>
            <w:r w:rsidRPr="00FC5DF4">
              <w:rPr>
                <w:sz w:val="20"/>
                <w:szCs w:val="20"/>
              </w:rPr>
              <w:t xml:space="preserve">, </w:t>
            </w:r>
            <w:proofErr w:type="spellStart"/>
            <w:r w:rsidRPr="00FC5DF4">
              <w:rPr>
                <w:sz w:val="20"/>
                <w:szCs w:val="20"/>
              </w:rPr>
              <w:t>Unix</w:t>
            </w:r>
            <w:proofErr w:type="spellEnd"/>
            <w:r w:rsidRPr="00FC5DF4">
              <w:rPr>
                <w:sz w:val="20"/>
                <w:szCs w:val="20"/>
              </w:rPr>
              <w:t xml:space="preserve">, </w:t>
            </w:r>
            <w:proofErr w:type="spellStart"/>
            <w:r w:rsidRPr="00FC5DF4">
              <w:rPr>
                <w:sz w:val="20"/>
                <w:szCs w:val="20"/>
              </w:rPr>
              <w:t>Sun</w:t>
            </w:r>
            <w:proofErr w:type="spellEnd"/>
            <w:r w:rsidRPr="00FC5DF4">
              <w:rPr>
                <w:sz w:val="20"/>
                <w:szCs w:val="20"/>
              </w:rPr>
              <w:t xml:space="preserve"> и </w:t>
            </w:r>
            <w:proofErr w:type="spellStart"/>
            <w:r w:rsidRPr="00FC5DF4">
              <w:rPr>
                <w:sz w:val="20"/>
                <w:szCs w:val="20"/>
              </w:rPr>
              <w:t>FreeBSD</w:t>
            </w:r>
            <w:proofErr w:type="spellEnd"/>
            <w:r w:rsidRPr="00FC5DF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514F75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55C2" w:rsidRPr="00643AA1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55C2" w:rsidRPr="00F97B33" w:rsidRDefault="00D07FE0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 w:rsidR="0097726F">
              <w:rPr>
                <w:sz w:val="20"/>
                <w:szCs w:val="20"/>
              </w:rPr>
              <w:t>6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Default="005D10E1" w:rsidP="007273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блок - </w:t>
            </w:r>
            <w:r w:rsidR="00643AA1">
              <w:rPr>
                <w:sz w:val="20"/>
                <w:szCs w:val="20"/>
              </w:rPr>
              <w:t xml:space="preserve">сервер </w:t>
            </w:r>
            <w:r w:rsidR="00643AA1" w:rsidRPr="003663D3">
              <w:rPr>
                <w:sz w:val="20"/>
                <w:szCs w:val="20"/>
              </w:rPr>
              <w:t xml:space="preserve">для системы «Орион </w:t>
            </w:r>
            <w:proofErr w:type="gramStart"/>
            <w:r w:rsidR="00643AA1" w:rsidRPr="003663D3">
              <w:rPr>
                <w:sz w:val="20"/>
                <w:szCs w:val="20"/>
              </w:rPr>
              <w:t>про</w:t>
            </w:r>
            <w:proofErr w:type="gramEnd"/>
            <w:r w:rsidR="00643AA1" w:rsidRPr="003663D3">
              <w:rPr>
                <w:sz w:val="20"/>
                <w:szCs w:val="20"/>
              </w:rPr>
              <w:t>»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043176" w:rsidRPr="008841C2" w:rsidRDefault="00043176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5D10E1">
              <w:rPr>
                <w:sz w:val="20"/>
                <w:szCs w:val="20"/>
              </w:rPr>
              <w:t xml:space="preserve">Операционная система </w:t>
            </w:r>
            <w:r w:rsidRPr="00043176">
              <w:rPr>
                <w:sz w:val="20"/>
                <w:szCs w:val="20"/>
                <w:lang w:val="en-US"/>
              </w:rPr>
              <w:t>Windows</w:t>
            </w:r>
            <w:r w:rsidRPr="005D10E1">
              <w:rPr>
                <w:sz w:val="20"/>
                <w:szCs w:val="20"/>
              </w:rPr>
              <w:t xml:space="preserve"> 10 </w:t>
            </w:r>
            <w:r w:rsidR="00CC3F22">
              <w:rPr>
                <w:sz w:val="20"/>
                <w:szCs w:val="20"/>
                <w:lang w:val="en-US"/>
              </w:rPr>
              <w:t>pro</w:t>
            </w:r>
          </w:p>
          <w:p w:rsidR="00043176" w:rsidRPr="00D97575" w:rsidRDefault="00043176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93261F">
              <w:rPr>
                <w:sz w:val="20"/>
                <w:szCs w:val="20"/>
              </w:rPr>
              <w:t xml:space="preserve">Модель процессора </w:t>
            </w:r>
            <w:r w:rsidR="00D97575">
              <w:rPr>
                <w:sz w:val="20"/>
                <w:szCs w:val="20"/>
                <w:lang w:val="en-US"/>
              </w:rPr>
              <w:t>Intel</w:t>
            </w:r>
            <w:r w:rsidRPr="0093261F">
              <w:rPr>
                <w:sz w:val="20"/>
                <w:szCs w:val="20"/>
              </w:rPr>
              <w:t xml:space="preserve"> </w:t>
            </w:r>
            <w:r w:rsidRPr="00043176">
              <w:rPr>
                <w:sz w:val="20"/>
                <w:szCs w:val="20"/>
                <w:lang w:val="en-US"/>
              </w:rPr>
              <w:t>Pentium</w:t>
            </w:r>
            <w:r w:rsidR="00D97575">
              <w:rPr>
                <w:sz w:val="20"/>
                <w:szCs w:val="20"/>
              </w:rPr>
              <w:t xml:space="preserve"> или </w:t>
            </w:r>
            <w:r w:rsidR="00D97575">
              <w:rPr>
                <w:sz w:val="20"/>
                <w:szCs w:val="20"/>
                <w:lang w:val="en-US"/>
              </w:rPr>
              <w:t>Intel</w:t>
            </w:r>
            <w:r w:rsidR="00D9757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97575">
              <w:rPr>
                <w:sz w:val="20"/>
                <w:szCs w:val="20"/>
              </w:rPr>
              <w:t>С</w:t>
            </w:r>
            <w:proofErr w:type="gramEnd"/>
            <w:r w:rsidR="00D97575">
              <w:rPr>
                <w:sz w:val="20"/>
                <w:szCs w:val="20"/>
              </w:rPr>
              <w:t>ore</w:t>
            </w:r>
            <w:proofErr w:type="spellEnd"/>
            <w:r w:rsidR="00D97575">
              <w:rPr>
                <w:sz w:val="20"/>
                <w:szCs w:val="20"/>
              </w:rPr>
              <w:t xml:space="preserve"> </w:t>
            </w:r>
            <w:proofErr w:type="spellStart"/>
            <w:r w:rsidR="00D97575">
              <w:rPr>
                <w:sz w:val="20"/>
                <w:szCs w:val="20"/>
              </w:rPr>
              <w:t>i</w:t>
            </w:r>
            <w:proofErr w:type="spellEnd"/>
          </w:p>
          <w:p w:rsidR="00043176" w:rsidRPr="0093261F" w:rsidRDefault="00043176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93261F">
              <w:rPr>
                <w:sz w:val="20"/>
                <w:szCs w:val="20"/>
              </w:rPr>
              <w:t>Количество ядер процессора</w:t>
            </w:r>
            <w:r w:rsidR="00D97575" w:rsidRPr="00D97575">
              <w:rPr>
                <w:sz w:val="20"/>
                <w:szCs w:val="20"/>
              </w:rPr>
              <w:t xml:space="preserve"> не менее</w:t>
            </w:r>
            <w:r w:rsidRPr="0093261F">
              <w:rPr>
                <w:sz w:val="20"/>
                <w:szCs w:val="20"/>
              </w:rPr>
              <w:t xml:space="preserve"> 2</w:t>
            </w:r>
          </w:p>
          <w:p w:rsidR="00043176" w:rsidRDefault="00043176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93261F">
              <w:rPr>
                <w:sz w:val="20"/>
                <w:szCs w:val="20"/>
              </w:rPr>
              <w:t>Частота процессора</w:t>
            </w:r>
            <w:r w:rsidR="00D97575">
              <w:rPr>
                <w:sz w:val="20"/>
                <w:szCs w:val="20"/>
              </w:rPr>
              <w:t xml:space="preserve"> не менее</w:t>
            </w:r>
            <w:r w:rsidRPr="0093261F">
              <w:rPr>
                <w:sz w:val="20"/>
                <w:szCs w:val="20"/>
              </w:rPr>
              <w:t xml:space="preserve"> 3300 МГц</w:t>
            </w:r>
          </w:p>
          <w:p w:rsidR="00043176" w:rsidRDefault="00043176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043176">
              <w:rPr>
                <w:sz w:val="20"/>
                <w:szCs w:val="20"/>
              </w:rPr>
              <w:t>Размер оперативной памяти</w:t>
            </w:r>
            <w:r>
              <w:rPr>
                <w:sz w:val="20"/>
                <w:szCs w:val="20"/>
              </w:rPr>
              <w:t xml:space="preserve"> </w:t>
            </w:r>
            <w:r w:rsidR="00D97575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 Гб</w:t>
            </w:r>
          </w:p>
          <w:p w:rsidR="00D97575" w:rsidRPr="00796A49" w:rsidRDefault="00043176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043176">
              <w:rPr>
                <w:sz w:val="20"/>
                <w:szCs w:val="20"/>
              </w:rPr>
              <w:t>Тип оперативной памяти</w:t>
            </w:r>
            <w:r>
              <w:rPr>
                <w:sz w:val="20"/>
                <w:szCs w:val="20"/>
              </w:rPr>
              <w:t xml:space="preserve"> </w:t>
            </w:r>
            <w:r w:rsidRPr="003663D3">
              <w:rPr>
                <w:sz w:val="20"/>
                <w:szCs w:val="20"/>
              </w:rPr>
              <w:t>DDR4</w:t>
            </w:r>
          </w:p>
          <w:p w:rsidR="00043176" w:rsidRPr="00043176" w:rsidRDefault="00043176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7D3875">
              <w:rPr>
                <w:sz w:val="20"/>
                <w:szCs w:val="20"/>
              </w:rPr>
              <w:t>Объем твердотельного накопителя (SSD)</w:t>
            </w:r>
            <w:r w:rsidR="007D3875" w:rsidRPr="007D3875">
              <w:rPr>
                <w:sz w:val="20"/>
                <w:szCs w:val="20"/>
              </w:rPr>
              <w:t xml:space="preserve"> 2 шт. каждый</w:t>
            </w:r>
            <w:r w:rsidRPr="007D3875">
              <w:rPr>
                <w:sz w:val="20"/>
                <w:szCs w:val="20"/>
              </w:rPr>
              <w:t xml:space="preserve"> </w:t>
            </w:r>
            <w:r w:rsidR="00D97575" w:rsidRPr="007D3875">
              <w:rPr>
                <w:sz w:val="20"/>
                <w:szCs w:val="20"/>
              </w:rPr>
              <w:t xml:space="preserve"> не менее </w:t>
            </w:r>
            <w:r w:rsidRPr="007D3875">
              <w:rPr>
                <w:sz w:val="20"/>
                <w:szCs w:val="20"/>
              </w:rPr>
              <w:t>120 Гб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97726F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55C2" w:rsidRPr="0097726F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448B" w:rsidRPr="0075448B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5448B" w:rsidRPr="0075448B" w:rsidRDefault="0075448B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726F">
              <w:rPr>
                <w:sz w:val="20"/>
                <w:szCs w:val="20"/>
              </w:rPr>
              <w:t>7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48B" w:rsidRDefault="0075448B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</w:t>
            </w:r>
            <w:r w:rsidR="005D10E1" w:rsidRPr="0075448B">
              <w:rPr>
                <w:sz w:val="20"/>
                <w:szCs w:val="20"/>
              </w:rPr>
              <w:t xml:space="preserve"> </w:t>
            </w:r>
            <w:r w:rsidR="005D10E1">
              <w:rPr>
                <w:sz w:val="20"/>
                <w:szCs w:val="20"/>
              </w:rPr>
              <w:t>«</w:t>
            </w:r>
            <w:r w:rsidR="005D10E1" w:rsidRPr="00FC5DF4">
              <w:rPr>
                <w:sz w:val="20"/>
                <w:szCs w:val="20"/>
                <w:lang w:val="en-US"/>
              </w:rPr>
              <w:t>ATEN</w:t>
            </w:r>
            <w:r w:rsidR="005D10E1">
              <w:rPr>
                <w:sz w:val="20"/>
                <w:szCs w:val="20"/>
              </w:rPr>
              <w:t xml:space="preserve">» </w:t>
            </w:r>
            <w:r w:rsidR="005D10E1" w:rsidRPr="00FC5DF4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75448B" w:rsidRDefault="0075448B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75448B">
              <w:rPr>
                <w:sz w:val="20"/>
                <w:szCs w:val="20"/>
              </w:rPr>
              <w:t>Кабель создан для коммутации проводов от компьютерной периферии.</w:t>
            </w:r>
            <w:r>
              <w:rPr>
                <w:sz w:val="20"/>
                <w:szCs w:val="20"/>
              </w:rPr>
              <w:t xml:space="preserve"> </w:t>
            </w:r>
          </w:p>
          <w:p w:rsidR="00CA5A2E" w:rsidRPr="0075448B" w:rsidRDefault="0075448B" w:rsidP="007273A6">
            <w:pPr>
              <w:spacing w:after="0"/>
              <w:jc w:val="left"/>
              <w:rPr>
                <w:sz w:val="20"/>
                <w:szCs w:val="20"/>
              </w:rPr>
            </w:pPr>
            <w:r w:rsidRPr="0075448B">
              <w:rPr>
                <w:sz w:val="20"/>
                <w:szCs w:val="20"/>
              </w:rPr>
              <w:t xml:space="preserve">Шнур ATEN 2L-5305U с обеих сторон оборудован несколькими типами разъемов: </w:t>
            </w:r>
            <w:proofErr w:type="spellStart"/>
            <w:r w:rsidRPr="0075448B">
              <w:rPr>
                <w:sz w:val="20"/>
                <w:szCs w:val="20"/>
              </w:rPr>
              <w:t>D-Sub</w:t>
            </w:r>
            <w:proofErr w:type="spellEnd"/>
            <w:r w:rsidRPr="0075448B">
              <w:rPr>
                <w:sz w:val="20"/>
                <w:szCs w:val="20"/>
              </w:rPr>
              <w:t xml:space="preserve">, </w:t>
            </w:r>
            <w:r w:rsidRPr="005F1673">
              <w:rPr>
                <w:sz w:val="20"/>
                <w:szCs w:val="20"/>
              </w:rPr>
              <w:t>PS/2,</w:t>
            </w:r>
            <w:r w:rsidRPr="0075448B">
              <w:rPr>
                <w:sz w:val="20"/>
                <w:szCs w:val="20"/>
              </w:rPr>
              <w:t xml:space="preserve"> USB </w:t>
            </w:r>
            <w:proofErr w:type="spellStart"/>
            <w:r w:rsidRPr="0075448B">
              <w:rPr>
                <w:sz w:val="20"/>
                <w:szCs w:val="20"/>
              </w:rPr>
              <w:t>Type</w:t>
            </w:r>
            <w:proofErr w:type="spellEnd"/>
            <w:r w:rsidRPr="0075448B">
              <w:rPr>
                <w:sz w:val="20"/>
                <w:szCs w:val="20"/>
              </w:rPr>
              <w:t xml:space="preserve"> A, два разъема </w:t>
            </w:r>
            <w:proofErr w:type="spellStart"/>
            <w:r w:rsidRPr="0075448B">
              <w:rPr>
                <w:sz w:val="20"/>
                <w:szCs w:val="20"/>
              </w:rPr>
              <w:t>jack</w:t>
            </w:r>
            <w:proofErr w:type="spellEnd"/>
            <w:r w:rsidRPr="0075448B">
              <w:rPr>
                <w:sz w:val="20"/>
                <w:szCs w:val="20"/>
              </w:rPr>
              <w:t xml:space="preserve"> 3.5 мм, а также комбинированный SPHD15.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48B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48B" w:rsidRPr="0075448B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5A2E" w:rsidRPr="0075448B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A5A2E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A2E" w:rsidRDefault="00CA5A2E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17641">
              <w:rPr>
                <w:sz w:val="20"/>
                <w:szCs w:val="20"/>
              </w:rPr>
              <w:t xml:space="preserve">сточник бесперебойного питания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IPPON</w:t>
            </w:r>
            <w:r>
              <w:rPr>
                <w:sz w:val="20"/>
                <w:szCs w:val="20"/>
              </w:rPr>
              <w:t xml:space="preserve">» </w:t>
            </w:r>
            <w:r w:rsidRPr="00FC5DF4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tbl>
            <w:tblPr>
              <w:tblW w:w="5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65"/>
              <w:gridCol w:w="1559"/>
              <w:gridCol w:w="1559"/>
            </w:tblGrid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  <w:vAlign w:val="center"/>
                </w:tcPr>
                <w:p w:rsidR="00CA5A2E" w:rsidRPr="00CA5A2E" w:rsidRDefault="00CA5A2E" w:rsidP="00D96B1C">
                  <w:pPr>
                    <w:pStyle w:val="a7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CA5A2E">
                    <w:rPr>
                      <w:sz w:val="20"/>
                      <w:szCs w:val="20"/>
                    </w:rPr>
                    <w:t>Тип оборудования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CA5A2E" w:rsidRPr="00CA5A2E" w:rsidRDefault="005D10E1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линейно-</w:t>
                  </w:r>
                  <w:r w:rsidR="00CA5A2E" w:rsidRPr="00CA5A2E">
                    <w:rPr>
                      <w:sz w:val="20"/>
                      <w:szCs w:val="20"/>
                    </w:rPr>
                    <w:t>интерактивный</w:t>
                  </w:r>
                </w:p>
              </w:tc>
              <w:tc>
                <w:tcPr>
                  <w:tcW w:w="1559" w:type="dxa"/>
                  <w:vAlign w:val="center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  <w:vAlign w:val="center"/>
                </w:tcPr>
                <w:p w:rsidR="00CA5A2E" w:rsidRPr="00CA5A2E" w:rsidRDefault="00CA5A2E" w:rsidP="00D96B1C">
                  <w:pPr>
                    <w:pStyle w:val="a7"/>
                    <w:jc w:val="both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Полная выходная мощность, 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A5A2E" w:rsidRPr="00CA5A2E" w:rsidRDefault="00CA5A2E" w:rsidP="00CA5A2E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5A2E">
                    <w:rPr>
                      <w:bCs/>
                      <w:sz w:val="20"/>
                      <w:szCs w:val="20"/>
                    </w:rPr>
                    <w:t xml:space="preserve">Не менее </w:t>
                  </w:r>
                  <w:r>
                    <w:rPr>
                      <w:bCs/>
                      <w:sz w:val="20"/>
                      <w:szCs w:val="20"/>
                      <w:lang w:val="en-US"/>
                    </w:rPr>
                    <w:t>1000</w:t>
                  </w:r>
                  <w:r w:rsidRPr="00CA5A2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  <w:vAlign w:val="center"/>
                </w:tcPr>
                <w:p w:rsidR="00CA5A2E" w:rsidRPr="00CA5A2E" w:rsidRDefault="00CA5A2E" w:rsidP="00D96B1C">
                  <w:pPr>
                    <w:pStyle w:val="a7"/>
                    <w:jc w:val="both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 xml:space="preserve">Активная выходная мощность, </w:t>
                  </w:r>
                  <w:proofErr w:type="gramStart"/>
                  <w:r w:rsidRPr="00CA5A2E">
                    <w:rPr>
                      <w:sz w:val="20"/>
                      <w:szCs w:val="20"/>
                    </w:rPr>
                    <w:t>Вт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A5A2E" w:rsidRPr="00CA5A2E" w:rsidRDefault="00CA5A2E" w:rsidP="00CA5A2E">
                  <w:pPr>
                    <w:pStyle w:val="a7"/>
                    <w:jc w:val="center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CA5A2E">
                    <w:rPr>
                      <w:bCs/>
                      <w:sz w:val="20"/>
                      <w:szCs w:val="20"/>
                    </w:rPr>
                    <w:t xml:space="preserve">Не менее </w:t>
                  </w:r>
                  <w:r>
                    <w:rPr>
                      <w:bCs/>
                      <w:sz w:val="20"/>
                      <w:szCs w:val="20"/>
                      <w:lang w:val="en-US"/>
                    </w:rPr>
                    <w:t>600</w:t>
                  </w: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  <w:vAlign w:val="center"/>
                </w:tcPr>
                <w:p w:rsidR="00CA5A2E" w:rsidRPr="00BC4E01" w:rsidRDefault="00CA5A2E" w:rsidP="00D96B1C">
                  <w:pPr>
                    <w:pStyle w:val="a7"/>
                    <w:rPr>
                      <w:bCs/>
                      <w:sz w:val="20"/>
                      <w:szCs w:val="20"/>
                    </w:rPr>
                  </w:pPr>
                  <w:r w:rsidRPr="00BC4E01">
                    <w:rPr>
                      <w:sz w:val="20"/>
                      <w:szCs w:val="20"/>
                    </w:rPr>
                    <w:t xml:space="preserve">Номинальное входное напряжение, </w:t>
                  </w:r>
                  <w:proofErr w:type="gramStart"/>
                  <w:r w:rsidRPr="00BC4E01">
                    <w:rPr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CA5A2E" w:rsidRPr="00BC4E01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A5A2E" w:rsidRPr="00BC4E01" w:rsidRDefault="00CA5A2E" w:rsidP="00D96B1C">
                  <w:pPr>
                    <w:pStyle w:val="a7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C4E01">
                    <w:rPr>
                      <w:sz w:val="20"/>
                      <w:szCs w:val="20"/>
                    </w:rPr>
                    <w:t>Не менее 220</w:t>
                  </w: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</w:tcPr>
                <w:p w:rsidR="00CA5A2E" w:rsidRPr="00BC4E01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BC4E01">
                    <w:rPr>
                      <w:sz w:val="20"/>
                      <w:szCs w:val="20"/>
                    </w:rPr>
                    <w:t xml:space="preserve">Диапазон входного напряжения при работе от сети, </w:t>
                  </w:r>
                  <w:proofErr w:type="gramStart"/>
                  <w:r w:rsidRPr="00BC4E01">
                    <w:rPr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CA5A2E" w:rsidRPr="00BC4E01" w:rsidRDefault="00CA5A2E" w:rsidP="00CE5304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C4E01">
                    <w:rPr>
                      <w:sz w:val="20"/>
                      <w:szCs w:val="20"/>
                    </w:rPr>
                    <w:t>От 1</w:t>
                  </w:r>
                  <w:r w:rsidR="00CE5304" w:rsidRPr="00BC4E01">
                    <w:rPr>
                      <w:sz w:val="20"/>
                      <w:szCs w:val="20"/>
                    </w:rPr>
                    <w:t>50</w:t>
                  </w:r>
                  <w:r w:rsidRPr="00BC4E01">
                    <w:rPr>
                      <w:sz w:val="20"/>
                      <w:szCs w:val="20"/>
                    </w:rPr>
                    <w:t xml:space="preserve"> до </w:t>
                  </w:r>
                  <w:r w:rsidRPr="00BC4E01"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CE5304" w:rsidRPr="00BC4E01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CA5A2E" w:rsidRPr="00BC4E01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</w:tcPr>
                <w:p w:rsidR="00CA5A2E" w:rsidRPr="00BC4E01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BC4E01">
                    <w:rPr>
                      <w:sz w:val="20"/>
                      <w:szCs w:val="20"/>
                    </w:rPr>
                    <w:t xml:space="preserve">Номинальное выходное напряжение, </w:t>
                  </w:r>
                  <w:proofErr w:type="gramStart"/>
                  <w:r w:rsidRPr="00BC4E01">
                    <w:rPr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CA5A2E" w:rsidRPr="00BC4E01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A5A2E" w:rsidRPr="00BC4E01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BC4E01">
                    <w:rPr>
                      <w:sz w:val="20"/>
                      <w:szCs w:val="20"/>
                    </w:rPr>
                    <w:t>Не менее 220</w:t>
                  </w: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Тип формы напряжения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5A2E">
                    <w:rPr>
                      <w:bCs/>
                      <w:sz w:val="20"/>
                      <w:szCs w:val="20"/>
                    </w:rPr>
                    <w:t>Ступенчатая аппроксимация синусоиды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Время переключения на работу от аккумулятора, мс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A5A2E" w:rsidRPr="00CA5A2E" w:rsidRDefault="00CA5A2E" w:rsidP="00CE5304">
                  <w:pPr>
                    <w:pStyle w:val="a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E5304">
                    <w:rPr>
                      <w:sz w:val="20"/>
                      <w:szCs w:val="20"/>
                    </w:rPr>
                    <w:t xml:space="preserve">Не </w:t>
                  </w:r>
                  <w:r w:rsidR="00CE5304" w:rsidRPr="00CE5304">
                    <w:rPr>
                      <w:sz w:val="20"/>
                      <w:szCs w:val="20"/>
                    </w:rPr>
                    <w:t xml:space="preserve">более </w:t>
                  </w:r>
                  <w:r w:rsidRPr="00CE5304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CA5A2E" w:rsidRPr="00AD58C0" w:rsidTr="004C7C14">
              <w:trPr>
                <w:trHeight w:val="284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Входные разъемы, шт.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 xml:space="preserve">Не менее </w:t>
                  </w:r>
                  <w:r w:rsidR="00C80C1B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CA5A2E" w:rsidRPr="00AD58C0" w:rsidTr="004C7C14">
              <w:trPr>
                <w:trHeight w:val="220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Выходные разъемы, шт.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A5A2E" w:rsidRPr="00C80C1B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 xml:space="preserve">Не менее </w:t>
                  </w:r>
                  <w:r w:rsidR="00CE5304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Количество батарей в комплекте, шт.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A5A2E" w:rsidRPr="00A96BD8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A5A2E">
                    <w:rPr>
                      <w:sz w:val="20"/>
                      <w:szCs w:val="20"/>
                    </w:rPr>
                    <w:t xml:space="preserve">Не менее </w:t>
                  </w:r>
                  <w:r w:rsidR="00A96BD8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Линейное напряжение сборки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Не менее 12</w:t>
                  </w:r>
                  <w:proofErr w:type="gramStart"/>
                  <w:r w:rsidRPr="00CA5A2E">
                    <w:rPr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 xml:space="preserve">Типовое время заряда батареи, </w:t>
                  </w:r>
                  <w:proofErr w:type="gramStart"/>
                  <w:r w:rsidRPr="00CA5A2E">
                    <w:rPr>
                      <w:sz w:val="20"/>
                      <w:szCs w:val="20"/>
                    </w:rPr>
                    <w:t>ч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A5A2E" w:rsidRPr="00CA5A2E" w:rsidRDefault="00CA5A2E" w:rsidP="00CE5304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 xml:space="preserve">Не более 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CA5A2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Защита от короткого замыкания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5A2E">
                    <w:rPr>
                      <w:bCs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A5A2E" w:rsidRPr="00AD58C0" w:rsidTr="004C7C14">
              <w:trPr>
                <w:trHeight w:val="305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Защита от всплесков, шумов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5A2E">
                    <w:rPr>
                      <w:bCs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Защита от высоковольтных импульсов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5A2E">
                    <w:rPr>
                      <w:bCs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A5A2E" w:rsidRPr="00AD58C0" w:rsidTr="004C7C14">
              <w:trPr>
                <w:trHeight w:val="334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Защита от перегрузки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5A2E">
                    <w:rPr>
                      <w:bCs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A5A2E" w:rsidRPr="00AD58C0" w:rsidTr="004C7C14">
              <w:trPr>
                <w:trHeight w:val="283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Форм-фактор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A5A2E">
                    <w:rPr>
                      <w:bCs/>
                      <w:sz w:val="20"/>
                      <w:szCs w:val="20"/>
                    </w:rPr>
                    <w:t>Настольный</w:t>
                  </w: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A5A2E" w:rsidRPr="00AD58C0" w:rsidTr="004C7C14">
              <w:trPr>
                <w:trHeight w:val="472"/>
              </w:trPr>
              <w:tc>
                <w:tcPr>
                  <w:tcW w:w="2765" w:type="dxa"/>
                </w:tcPr>
                <w:p w:rsidR="00CA5A2E" w:rsidRPr="00CA5A2E" w:rsidRDefault="00CA5A2E" w:rsidP="00D96B1C">
                  <w:pPr>
                    <w:pStyle w:val="a7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 xml:space="preserve">Уровень акустического шума, </w:t>
                  </w:r>
                  <w:proofErr w:type="spellStart"/>
                  <w:r w:rsidRPr="00CA5A2E">
                    <w:rPr>
                      <w:sz w:val="20"/>
                      <w:szCs w:val="20"/>
                    </w:rPr>
                    <w:t>дБА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CA5A2E" w:rsidRPr="00CA5A2E" w:rsidRDefault="00CA5A2E" w:rsidP="00D96B1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CA5A2E">
                    <w:rPr>
                      <w:sz w:val="20"/>
                      <w:szCs w:val="20"/>
                    </w:rPr>
                    <w:t>Не более 40</w:t>
                  </w:r>
                </w:p>
              </w:tc>
            </w:tr>
          </w:tbl>
          <w:p w:rsidR="00CA5A2E" w:rsidRPr="0075448B" w:rsidRDefault="00CA5A2E" w:rsidP="007273A6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A2E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A2E" w:rsidRPr="0075448B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6B1C" w:rsidRPr="0075448B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96B1C" w:rsidRDefault="0097726F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B1C" w:rsidRDefault="00EA3C0A" w:rsidP="00CA5A2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BC4E01">
              <w:rPr>
                <w:sz w:val="20"/>
                <w:szCs w:val="20"/>
              </w:rPr>
              <w:t>Програмное</w:t>
            </w:r>
            <w:proofErr w:type="spellEnd"/>
            <w:r w:rsidRPr="00BC4E01">
              <w:rPr>
                <w:sz w:val="20"/>
                <w:szCs w:val="20"/>
              </w:rPr>
              <w:t xml:space="preserve"> обеспечение - </w:t>
            </w:r>
            <w:r w:rsidR="00D96B1C" w:rsidRPr="00BC4E01">
              <w:rPr>
                <w:sz w:val="20"/>
                <w:szCs w:val="20"/>
              </w:rPr>
              <w:t xml:space="preserve">Сервер системы «Орион </w:t>
            </w:r>
            <w:proofErr w:type="gramStart"/>
            <w:r w:rsidR="00D96B1C" w:rsidRPr="00BC4E01">
              <w:rPr>
                <w:sz w:val="20"/>
                <w:szCs w:val="20"/>
              </w:rPr>
              <w:t>про</w:t>
            </w:r>
            <w:proofErr w:type="gramEnd"/>
            <w:r w:rsidR="00572077" w:rsidRPr="00BC4E01">
              <w:rPr>
                <w:sz w:val="20"/>
                <w:szCs w:val="20"/>
              </w:rPr>
              <w:t>»</w:t>
            </w:r>
            <w:r w:rsidR="009A5EE1" w:rsidRPr="00BC4E01">
              <w:rPr>
                <w:sz w:val="20"/>
                <w:szCs w:val="20"/>
              </w:rPr>
              <w:t xml:space="preserve"> </w:t>
            </w:r>
            <w:proofErr w:type="gramStart"/>
            <w:r w:rsidR="009A5EE1" w:rsidRPr="00BC4E01">
              <w:rPr>
                <w:sz w:val="20"/>
                <w:szCs w:val="20"/>
              </w:rPr>
              <w:t>с</w:t>
            </w:r>
            <w:proofErr w:type="gramEnd"/>
            <w:r w:rsidR="009A5EE1" w:rsidRPr="00BC4E01">
              <w:rPr>
                <w:sz w:val="20"/>
                <w:szCs w:val="20"/>
              </w:rPr>
              <w:t xml:space="preserve"> ключом защиты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EA3C0A" w:rsidRPr="00DF1364" w:rsidRDefault="00EA3C0A" w:rsidP="00EA3C0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364">
              <w:rPr>
                <w:sz w:val="20"/>
                <w:szCs w:val="20"/>
              </w:rPr>
              <w:t>акет программного обеспечения для аппаратно-программного комплекса ИСО "Орион", на котором реализуются системы охранной сигнализации, контроля и управления доступом, охранного видеонаблюдения, автоматика противопожарных систем, сопряженные с инженерными системами объектов.</w:t>
            </w:r>
          </w:p>
          <w:p w:rsidR="00D96B1C" w:rsidRDefault="00EA3C0A" w:rsidP="00EA3C0A">
            <w:pPr>
              <w:spacing w:after="0"/>
              <w:jc w:val="left"/>
              <w:rPr>
                <w:sz w:val="20"/>
                <w:szCs w:val="20"/>
              </w:rPr>
            </w:pPr>
            <w:r w:rsidRPr="00DF1364">
              <w:rPr>
                <w:sz w:val="20"/>
                <w:szCs w:val="20"/>
              </w:rPr>
              <w:t>Программное обеспечение предназначено для организации компьютерных рабочих мест с целью повышения эффективности оперативного контроля и автоматизации управления системами, масштабирования ИСО "Орион", построения единых систем безопасности для территориально распределенных объектов, интеграции всех подсистем на программном уровне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B1C" w:rsidRDefault="00BC4E01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6B1C" w:rsidRPr="0075448B" w:rsidRDefault="00BC4E01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4E01" w:rsidRPr="0075448B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4E01" w:rsidRDefault="00BC4E01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4E01" w:rsidRDefault="00BC4E01" w:rsidP="00EA3C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Программное обеспечение -  </w:t>
            </w:r>
            <w:r w:rsidRPr="00DF1364">
              <w:rPr>
                <w:sz w:val="20"/>
                <w:szCs w:val="20"/>
              </w:rPr>
              <w:t>Оперативная задача «Орион</w:t>
            </w:r>
            <w:proofErr w:type="gramStart"/>
            <w:r w:rsidRPr="00DF1364">
              <w:rPr>
                <w:sz w:val="20"/>
                <w:szCs w:val="20"/>
              </w:rPr>
              <w:t xml:space="preserve"> П</w:t>
            </w:r>
            <w:proofErr w:type="gramEnd"/>
            <w:r w:rsidRPr="00DF1364">
              <w:rPr>
                <w:sz w:val="20"/>
                <w:szCs w:val="20"/>
              </w:rPr>
              <w:t xml:space="preserve">ро» исп.4 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C4E01" w:rsidRDefault="00BC4E01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DF1364">
              <w:rPr>
                <w:sz w:val="20"/>
                <w:szCs w:val="20"/>
              </w:rPr>
              <w:t>Программное обеспечение (одно ядро и один монитор) и ключ защиты. Обеспечивает работу с 4 устройствами (из числа «Сигнал-20», «Сигнал-20П», «С2000-2», «С2000-4», «С2000-КДЛ», «С2000-</w:t>
            </w:r>
            <w:r w:rsidRPr="00DF1364">
              <w:rPr>
                <w:sz w:val="20"/>
                <w:szCs w:val="20"/>
              </w:rPr>
              <w:lastRenderedPageBreak/>
              <w:t>СП1», «С2000-К», «С2000-КС», «С2000-БИ», «С2000-ИТ», «С2000-АСПТ», «С2000-КПБ»). Функции: охранная, пожарная сигнализация, контроль дост</w:t>
            </w:r>
            <w:r>
              <w:rPr>
                <w:sz w:val="20"/>
                <w:szCs w:val="20"/>
              </w:rPr>
              <w:t>упа, управление пожарной автома</w:t>
            </w:r>
            <w:r w:rsidRPr="00DF1364">
              <w:rPr>
                <w:sz w:val="20"/>
                <w:szCs w:val="20"/>
              </w:rPr>
              <w:t>тикой и видео наблюдением (поставляется с ключом защиты)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4E01" w:rsidRDefault="00BC4E01" w:rsidP="00BC4E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4E01" w:rsidRPr="0075448B" w:rsidRDefault="00BC4E01" w:rsidP="00BC4E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4E01" w:rsidRPr="0075448B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C4E01" w:rsidRDefault="00BC4E01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4E01" w:rsidRDefault="00BC4E01" w:rsidP="00EA3C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364">
              <w:rPr>
                <w:sz w:val="20"/>
                <w:szCs w:val="20"/>
              </w:rPr>
              <w:t xml:space="preserve">рограммное обеспечение </w:t>
            </w:r>
            <w:r>
              <w:rPr>
                <w:sz w:val="20"/>
                <w:szCs w:val="20"/>
              </w:rPr>
              <w:t xml:space="preserve">- </w:t>
            </w:r>
            <w:r w:rsidRPr="00DF1364">
              <w:rPr>
                <w:sz w:val="20"/>
                <w:szCs w:val="20"/>
              </w:rPr>
              <w:t>Администратор базы данных «Орион</w:t>
            </w:r>
            <w:proofErr w:type="gramStart"/>
            <w:r w:rsidRPr="00DF1364">
              <w:rPr>
                <w:sz w:val="20"/>
                <w:szCs w:val="20"/>
              </w:rPr>
              <w:t xml:space="preserve"> П</w:t>
            </w:r>
            <w:proofErr w:type="gramEnd"/>
            <w:r w:rsidRPr="00DF1364">
              <w:rPr>
                <w:sz w:val="20"/>
                <w:szCs w:val="20"/>
              </w:rPr>
              <w:t xml:space="preserve">ро» 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BC4E01" w:rsidRPr="002C7AD9" w:rsidRDefault="00BC4E01" w:rsidP="002C7AD9">
            <w:pPr>
              <w:spacing w:after="0"/>
              <w:jc w:val="left"/>
              <w:rPr>
                <w:sz w:val="20"/>
                <w:szCs w:val="20"/>
              </w:rPr>
            </w:pPr>
            <w:r w:rsidRPr="002C7AD9">
              <w:rPr>
                <w:sz w:val="20"/>
                <w:szCs w:val="20"/>
              </w:rPr>
              <w:t>Программное обеспечение обеспечивает:</w:t>
            </w:r>
          </w:p>
          <w:p w:rsidR="00BC4E01" w:rsidRPr="002C7AD9" w:rsidRDefault="00BC4E01" w:rsidP="002C7AD9">
            <w:pPr>
              <w:spacing w:after="0"/>
              <w:jc w:val="left"/>
              <w:rPr>
                <w:sz w:val="20"/>
                <w:szCs w:val="20"/>
              </w:rPr>
            </w:pPr>
            <w:r w:rsidRPr="002C7AD9">
              <w:rPr>
                <w:sz w:val="20"/>
                <w:szCs w:val="20"/>
              </w:rPr>
              <w:t>создание базы данных охраняемого объекта для ОПС, СКУД, пожаротушения и системы видеонаблюдения;</w:t>
            </w:r>
            <w:r w:rsidR="00984DB2">
              <w:rPr>
                <w:sz w:val="20"/>
                <w:szCs w:val="20"/>
              </w:rPr>
              <w:t xml:space="preserve"> </w:t>
            </w:r>
            <w:r w:rsidRPr="002C7AD9">
              <w:rPr>
                <w:sz w:val="20"/>
                <w:szCs w:val="20"/>
              </w:rPr>
              <w:t>занесение планов охраняемых объектов в базу и размещение на них объектов охраны;</w:t>
            </w:r>
            <w:r w:rsidR="00984DB2">
              <w:rPr>
                <w:sz w:val="20"/>
                <w:szCs w:val="20"/>
              </w:rPr>
              <w:t xml:space="preserve"> </w:t>
            </w:r>
            <w:r w:rsidRPr="002C7AD9">
              <w:rPr>
                <w:sz w:val="20"/>
                <w:szCs w:val="20"/>
              </w:rPr>
              <w:t>настройку автоматической реакции системы на любые события;</w:t>
            </w:r>
          </w:p>
          <w:p w:rsidR="00BC4E01" w:rsidRPr="00DF1364" w:rsidRDefault="00BC4E01" w:rsidP="005F1673">
            <w:pPr>
              <w:spacing w:after="0"/>
              <w:jc w:val="left"/>
              <w:rPr>
                <w:sz w:val="20"/>
                <w:szCs w:val="20"/>
              </w:rPr>
            </w:pPr>
            <w:r w:rsidRPr="002C7AD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4E01" w:rsidRDefault="00BC4E01" w:rsidP="00BC4E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4E01" w:rsidRPr="0075448B" w:rsidRDefault="00BC4E01" w:rsidP="00BC4E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0AA8" w:rsidRPr="0075448B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0AA8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DF1364" w:rsidRDefault="008D0AA8" w:rsidP="00CA5A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Программное обеспечение для системы видео наблюдения </w:t>
            </w:r>
            <w:r w:rsidRPr="00DF1364">
              <w:rPr>
                <w:sz w:val="20"/>
                <w:szCs w:val="20"/>
              </w:rPr>
              <w:t xml:space="preserve">Видеосистема </w:t>
            </w:r>
            <w:r>
              <w:rPr>
                <w:sz w:val="20"/>
                <w:szCs w:val="20"/>
              </w:rPr>
              <w:t>«</w:t>
            </w:r>
            <w:r w:rsidRPr="00DF1364">
              <w:rPr>
                <w:sz w:val="20"/>
                <w:szCs w:val="20"/>
              </w:rPr>
              <w:t>Орион</w:t>
            </w:r>
            <w:proofErr w:type="gramStart"/>
            <w:r w:rsidRPr="00DF1364">
              <w:rPr>
                <w:sz w:val="20"/>
                <w:szCs w:val="20"/>
              </w:rPr>
              <w:t xml:space="preserve"> П</w:t>
            </w:r>
            <w:proofErr w:type="gramEnd"/>
            <w:r w:rsidRPr="00DF1364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D0AA8" w:rsidRPr="00DF1364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DF1364">
              <w:rPr>
                <w:sz w:val="20"/>
                <w:szCs w:val="20"/>
              </w:rPr>
              <w:t>Поддержка до 63 серверов обработки и хранения видео</w:t>
            </w:r>
          </w:p>
          <w:p w:rsidR="008D0AA8" w:rsidRPr="00DF1364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DF1364">
              <w:rPr>
                <w:sz w:val="20"/>
                <w:szCs w:val="20"/>
              </w:rPr>
              <w:t>Поддержка до 63 рабочих мест операторов</w:t>
            </w:r>
          </w:p>
          <w:p w:rsidR="008D0AA8" w:rsidRPr="00DF1364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DF1364">
              <w:rPr>
                <w:sz w:val="20"/>
                <w:szCs w:val="20"/>
              </w:rPr>
              <w:t>Управление камерами (включение/выключение детектора движения, взятие камеры на охрану/снятие камеры с охраны, начало/остановка записи) посредством пользовательского интерфейса или посредством сценариев</w:t>
            </w:r>
            <w:r>
              <w:rPr>
                <w:sz w:val="20"/>
                <w:szCs w:val="20"/>
              </w:rPr>
              <w:t>.</w:t>
            </w:r>
          </w:p>
          <w:p w:rsidR="008D0AA8" w:rsidRPr="00DF1364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DF1364">
              <w:rPr>
                <w:sz w:val="20"/>
                <w:szCs w:val="20"/>
              </w:rPr>
              <w:t>Управление наклонно-поворотным устройством камеры посредством пользовательского интерфейса или посредством сценариев</w:t>
            </w:r>
            <w:r>
              <w:rPr>
                <w:sz w:val="20"/>
                <w:szCs w:val="20"/>
              </w:rPr>
              <w:t>.</w:t>
            </w:r>
          </w:p>
          <w:p w:rsidR="008D0AA8" w:rsidRPr="00DF1364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DF1364">
              <w:rPr>
                <w:sz w:val="20"/>
                <w:szCs w:val="20"/>
              </w:rPr>
              <w:t>Запись видео по команде пользователя, по тревоге детектора движения, по сценарию пользователя, по тревогам и событиям систем ОПС и КУД</w:t>
            </w:r>
            <w:r>
              <w:rPr>
                <w:sz w:val="20"/>
                <w:szCs w:val="20"/>
              </w:rPr>
              <w:t>.</w:t>
            </w:r>
          </w:p>
          <w:p w:rsidR="008D0AA8" w:rsidRPr="00DF1364" w:rsidRDefault="008D0AA8" w:rsidP="005F1673">
            <w:pPr>
              <w:spacing w:after="0"/>
              <w:jc w:val="left"/>
              <w:rPr>
                <w:sz w:val="20"/>
                <w:szCs w:val="20"/>
              </w:rPr>
            </w:pPr>
            <w:r w:rsidRPr="00DF1364">
              <w:rPr>
                <w:sz w:val="20"/>
                <w:szCs w:val="20"/>
              </w:rPr>
              <w:t xml:space="preserve">Использование </w:t>
            </w:r>
            <w:proofErr w:type="gramStart"/>
            <w:r w:rsidRPr="00DF1364">
              <w:rPr>
                <w:sz w:val="20"/>
                <w:szCs w:val="20"/>
              </w:rPr>
              <w:t>раздельных</w:t>
            </w:r>
            <w:proofErr w:type="gramEnd"/>
            <w:r w:rsidRPr="00DF1364">
              <w:rPr>
                <w:sz w:val="20"/>
                <w:szCs w:val="20"/>
              </w:rPr>
              <w:t xml:space="preserve"> </w:t>
            </w:r>
            <w:proofErr w:type="spellStart"/>
            <w:r w:rsidRPr="00DF1364">
              <w:rPr>
                <w:sz w:val="20"/>
                <w:szCs w:val="20"/>
              </w:rPr>
              <w:t>видеопотоков</w:t>
            </w:r>
            <w:proofErr w:type="spellEnd"/>
            <w:r w:rsidRPr="00DF1364">
              <w:rPr>
                <w:sz w:val="20"/>
                <w:szCs w:val="20"/>
              </w:rPr>
              <w:t xml:space="preserve"> для отображения и записи</w:t>
            </w:r>
            <w:r>
              <w:rPr>
                <w:sz w:val="20"/>
                <w:szCs w:val="20"/>
              </w:rPr>
              <w:t>.</w:t>
            </w:r>
          </w:p>
          <w:p w:rsidR="008D0AA8" w:rsidRPr="00DF1364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DF1364">
              <w:rPr>
                <w:sz w:val="20"/>
                <w:szCs w:val="20"/>
              </w:rPr>
              <w:t>Фильтрация записей в видеоархиве по камере, времени/дате, тревоге</w:t>
            </w:r>
            <w:r>
              <w:rPr>
                <w:sz w:val="20"/>
                <w:szCs w:val="20"/>
              </w:rPr>
              <w:t>.</w:t>
            </w:r>
          </w:p>
          <w:p w:rsidR="008D0AA8" w:rsidRPr="00DF1364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DF1364">
              <w:rPr>
                <w:sz w:val="20"/>
                <w:szCs w:val="20"/>
              </w:rPr>
              <w:t>Ускоренное/замедленное воспроизведение записи</w:t>
            </w:r>
            <w:r>
              <w:rPr>
                <w:sz w:val="20"/>
                <w:szCs w:val="20"/>
              </w:rPr>
              <w:t>.</w:t>
            </w:r>
          </w:p>
          <w:p w:rsidR="008D0AA8" w:rsidRPr="00444833" w:rsidRDefault="008D0AA8" w:rsidP="00444833">
            <w:pPr>
              <w:spacing w:after="0"/>
              <w:jc w:val="left"/>
              <w:rPr>
                <w:sz w:val="20"/>
                <w:szCs w:val="20"/>
              </w:rPr>
            </w:pPr>
            <w:r w:rsidRPr="00444833">
              <w:rPr>
                <w:sz w:val="20"/>
                <w:szCs w:val="20"/>
              </w:rPr>
              <w:t xml:space="preserve">Методы сжатия видео: </w:t>
            </w:r>
            <w:proofErr w:type="spellStart"/>
            <w:r w:rsidRPr="00444833">
              <w:rPr>
                <w:sz w:val="20"/>
                <w:szCs w:val="20"/>
              </w:rPr>
              <w:t>MJpeg</w:t>
            </w:r>
            <w:proofErr w:type="spellEnd"/>
            <w:r w:rsidRPr="00444833">
              <w:rPr>
                <w:sz w:val="20"/>
                <w:szCs w:val="20"/>
              </w:rPr>
              <w:t>, Mpeg-4, H.264</w:t>
            </w:r>
            <w:r>
              <w:rPr>
                <w:sz w:val="20"/>
                <w:szCs w:val="20"/>
              </w:rPr>
              <w:t>.</w:t>
            </w:r>
          </w:p>
          <w:p w:rsidR="008D0AA8" w:rsidRPr="00444833" w:rsidRDefault="008D0AA8" w:rsidP="00444833">
            <w:pPr>
              <w:spacing w:after="0"/>
              <w:jc w:val="left"/>
              <w:rPr>
                <w:sz w:val="20"/>
                <w:szCs w:val="20"/>
              </w:rPr>
            </w:pPr>
            <w:r w:rsidRPr="00444833">
              <w:rPr>
                <w:sz w:val="20"/>
                <w:szCs w:val="20"/>
              </w:rPr>
              <w:t>Методы сжатия аудио: PCM, G.711, G.726, AAC</w:t>
            </w:r>
            <w:r>
              <w:rPr>
                <w:sz w:val="20"/>
                <w:szCs w:val="20"/>
              </w:rPr>
              <w:t>.</w:t>
            </w:r>
          </w:p>
          <w:p w:rsidR="008D0AA8" w:rsidRPr="00DF1364" w:rsidRDefault="008D0AA8" w:rsidP="00444833">
            <w:pPr>
              <w:spacing w:after="0"/>
              <w:jc w:val="left"/>
              <w:rPr>
                <w:sz w:val="20"/>
                <w:szCs w:val="20"/>
              </w:rPr>
            </w:pPr>
            <w:r w:rsidRPr="00444833">
              <w:rPr>
                <w:sz w:val="20"/>
                <w:szCs w:val="20"/>
              </w:rPr>
              <w:t>Формат видеозаписей: AVI, ASF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Default="008D0AA8" w:rsidP="008D0A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75448B" w:rsidRDefault="008D0AA8" w:rsidP="008D0A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81CC9">
              <w:rPr>
                <w:sz w:val="20"/>
                <w:szCs w:val="20"/>
              </w:rPr>
              <w:t>5</w:t>
            </w:r>
          </w:p>
        </w:tc>
      </w:tr>
      <w:tr w:rsidR="008D0AA8" w:rsidRPr="0075448B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0AA8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DF1364" w:rsidRDefault="008D0AA8" w:rsidP="00CA5A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 Оператора - Монитор «Орион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ро»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D0AA8" w:rsidRPr="00DF1364" w:rsidRDefault="00F8653A" w:rsidP="00F8653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Отображение</w:t>
            </w:r>
            <w:r w:rsidR="008D0AA8" w:rsidRPr="00444833">
              <w:rPr>
                <w:sz w:val="20"/>
                <w:szCs w:val="20"/>
              </w:rPr>
              <w:t xml:space="preserve"> состояния объектов системы на планах помещений и вкладках управления; интерактивное управление оператором пожаротушением с планов помещений; запуск сценариев управления оператором; </w:t>
            </w:r>
            <w:r>
              <w:rPr>
                <w:sz w:val="20"/>
                <w:szCs w:val="20"/>
              </w:rPr>
              <w:t>интерактивная обработка</w:t>
            </w:r>
            <w:r w:rsidR="008D0AA8" w:rsidRPr="00444833">
              <w:rPr>
                <w:sz w:val="20"/>
                <w:szCs w:val="20"/>
              </w:rPr>
              <w:t xml:space="preserve"> и сохранение истории тревожных событий, происходящих в системе.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Default="008D0AA8" w:rsidP="008D0A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75448B" w:rsidRDefault="008D0AA8" w:rsidP="008D0A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0AA8" w:rsidRPr="0075448B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0AA8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 w:rsidRPr="00681CC9">
              <w:rPr>
                <w:sz w:val="20"/>
                <w:szCs w:val="20"/>
              </w:rPr>
              <w:t>24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Default="00D17641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Системный блок </w:t>
            </w:r>
            <w:r w:rsidR="008D0AA8">
              <w:rPr>
                <w:sz w:val="20"/>
                <w:szCs w:val="20"/>
              </w:rPr>
              <w:t>«</w:t>
            </w:r>
            <w:r w:rsidR="008D0AA8" w:rsidRPr="00FC5DF4">
              <w:rPr>
                <w:sz w:val="20"/>
                <w:szCs w:val="20"/>
                <w:lang w:val="en-US"/>
              </w:rPr>
              <w:t>A</w:t>
            </w:r>
            <w:r w:rsidR="008D0AA8">
              <w:rPr>
                <w:sz w:val="20"/>
                <w:szCs w:val="20"/>
                <w:lang w:val="en-US"/>
              </w:rPr>
              <w:t>cer</w:t>
            </w:r>
            <w:r w:rsidR="008D0AA8">
              <w:rPr>
                <w:sz w:val="20"/>
                <w:szCs w:val="20"/>
              </w:rPr>
              <w:t xml:space="preserve">» </w:t>
            </w:r>
            <w:r w:rsidR="008D0AA8" w:rsidRPr="00FC5DF4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D0AA8" w:rsidRPr="00796A49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394A69">
              <w:rPr>
                <w:sz w:val="20"/>
                <w:szCs w:val="20"/>
              </w:rPr>
              <w:t xml:space="preserve">Модель процессора </w:t>
            </w:r>
            <w:r>
              <w:rPr>
                <w:sz w:val="20"/>
                <w:szCs w:val="20"/>
                <w:lang w:val="en-US"/>
              </w:rPr>
              <w:t>Intel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76645">
              <w:rPr>
                <w:sz w:val="20"/>
                <w:szCs w:val="20"/>
              </w:rPr>
              <w:t>Pentium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  <w:lang w:val="en-US"/>
              </w:rPr>
              <w:t>Intel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  <w:p w:rsidR="008D0AA8" w:rsidRPr="00394A69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076645">
              <w:rPr>
                <w:sz w:val="20"/>
                <w:szCs w:val="20"/>
              </w:rPr>
              <w:t>Количество ядер процессора</w:t>
            </w:r>
            <w:r>
              <w:rPr>
                <w:sz w:val="20"/>
                <w:szCs w:val="20"/>
              </w:rPr>
              <w:t xml:space="preserve"> не менее 4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394A69">
              <w:rPr>
                <w:sz w:val="20"/>
                <w:szCs w:val="20"/>
              </w:rPr>
              <w:t>Размер оперативной памяти</w:t>
            </w:r>
            <w:r>
              <w:rPr>
                <w:sz w:val="20"/>
                <w:szCs w:val="20"/>
              </w:rPr>
              <w:t xml:space="preserve"> не менее 4</w:t>
            </w:r>
            <w:r w:rsidRPr="0097726F">
              <w:rPr>
                <w:sz w:val="20"/>
                <w:szCs w:val="20"/>
              </w:rPr>
              <w:t xml:space="preserve"> Гб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394A69">
              <w:rPr>
                <w:sz w:val="20"/>
                <w:szCs w:val="20"/>
              </w:rPr>
              <w:t>Операционная система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94A69">
              <w:rPr>
                <w:sz w:val="20"/>
                <w:szCs w:val="20"/>
              </w:rPr>
              <w:t>Windows</w:t>
            </w:r>
            <w:proofErr w:type="spellEnd"/>
            <w:r w:rsidRPr="00394A69">
              <w:rPr>
                <w:sz w:val="20"/>
                <w:szCs w:val="20"/>
              </w:rPr>
              <w:t xml:space="preserve"> 10 </w:t>
            </w:r>
            <w:r w:rsidR="00CC3F22">
              <w:rPr>
                <w:sz w:val="20"/>
                <w:szCs w:val="20"/>
                <w:lang w:val="en-US"/>
              </w:rPr>
              <w:t>pro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394A69">
              <w:rPr>
                <w:sz w:val="20"/>
                <w:szCs w:val="20"/>
              </w:rPr>
              <w:t>Частота процессора</w:t>
            </w:r>
            <w:r>
              <w:rPr>
                <w:sz w:val="20"/>
                <w:szCs w:val="20"/>
              </w:rPr>
              <w:t xml:space="preserve"> 1600 МГц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Default="008D0AA8" w:rsidP="00DF1364">
            <w:pPr>
              <w:spacing w:after="0"/>
              <w:jc w:val="left"/>
              <w:rPr>
                <w:sz w:val="20"/>
                <w:szCs w:val="20"/>
              </w:rPr>
            </w:pPr>
            <w:r w:rsidRPr="00394A69">
              <w:rPr>
                <w:sz w:val="20"/>
                <w:szCs w:val="20"/>
              </w:rPr>
              <w:t>Тип оперативной памяти</w:t>
            </w:r>
            <w:r>
              <w:rPr>
                <w:sz w:val="20"/>
                <w:szCs w:val="20"/>
              </w:rPr>
              <w:t xml:space="preserve"> </w:t>
            </w:r>
            <w:r w:rsidRPr="00F8653A">
              <w:rPr>
                <w:sz w:val="20"/>
                <w:szCs w:val="20"/>
              </w:rPr>
              <w:t>DDR3</w:t>
            </w:r>
            <w:r w:rsidR="00F8653A">
              <w:rPr>
                <w:sz w:val="20"/>
                <w:szCs w:val="20"/>
              </w:rPr>
              <w:t xml:space="preserve"> либо DDR4</w:t>
            </w:r>
            <w:r w:rsidR="005C0A61" w:rsidRPr="00F8653A">
              <w:rPr>
                <w:sz w:val="20"/>
                <w:szCs w:val="20"/>
              </w:rPr>
              <w:t>.</w:t>
            </w:r>
          </w:p>
          <w:p w:rsidR="004C7C14" w:rsidRPr="00CC3F22" w:rsidRDefault="00BA4B0B" w:rsidP="00A84A44">
            <w:pPr>
              <w:spacing w:after="0"/>
              <w:jc w:val="left"/>
              <w:rPr>
                <w:sz w:val="20"/>
                <w:szCs w:val="20"/>
              </w:rPr>
            </w:pPr>
            <w:r w:rsidRPr="007D3875">
              <w:rPr>
                <w:sz w:val="20"/>
                <w:szCs w:val="20"/>
              </w:rPr>
              <w:t>Объем твердотельного накопителя (SSD) 2 шт. каждый  не менее 120 Гб</w:t>
            </w:r>
            <w:r w:rsidR="00A84A4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Default="008D0AA8" w:rsidP="008D0A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75448B" w:rsidRDefault="008D0AA8" w:rsidP="008D0A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0AA8" w:rsidRPr="0075448B" w:rsidTr="004C7C14">
        <w:trPr>
          <w:trHeight w:val="1931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0AA8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Default="008D0AA8" w:rsidP="00D176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«АОС»</w:t>
            </w:r>
            <w:r w:rsidRPr="00AC056A">
              <w:rPr>
                <w:sz w:val="20"/>
                <w:szCs w:val="20"/>
              </w:rPr>
              <w:t xml:space="preserve"> </w:t>
            </w:r>
            <w:r w:rsidR="00901F18" w:rsidRPr="00FC5DF4">
              <w:rPr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D0AA8" w:rsidRPr="001A28FA" w:rsidRDefault="008D0AA8" w:rsidP="001A28FA">
            <w:pPr>
              <w:spacing w:after="0"/>
              <w:jc w:val="left"/>
              <w:rPr>
                <w:sz w:val="20"/>
                <w:szCs w:val="20"/>
              </w:rPr>
            </w:pPr>
            <w:r w:rsidRPr="001A28FA">
              <w:rPr>
                <w:sz w:val="20"/>
                <w:szCs w:val="20"/>
              </w:rPr>
              <w:t>Диагональ</w:t>
            </w:r>
            <w:r w:rsidRPr="009459F4">
              <w:rPr>
                <w:sz w:val="20"/>
                <w:szCs w:val="20"/>
              </w:rPr>
              <w:t xml:space="preserve"> экрана</w:t>
            </w:r>
            <w:r w:rsidRPr="001A28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менее</w:t>
            </w:r>
            <w:r w:rsidR="005C0A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18,5 дюймов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1A28FA" w:rsidRDefault="008D0AA8" w:rsidP="001A28FA">
            <w:pPr>
              <w:spacing w:after="0"/>
              <w:jc w:val="left"/>
              <w:rPr>
                <w:sz w:val="20"/>
                <w:szCs w:val="20"/>
              </w:rPr>
            </w:pPr>
            <w:r w:rsidRPr="001A28FA">
              <w:rPr>
                <w:sz w:val="20"/>
                <w:szCs w:val="20"/>
              </w:rPr>
              <w:t xml:space="preserve">Разрешение </w:t>
            </w:r>
            <w:r>
              <w:rPr>
                <w:sz w:val="20"/>
                <w:szCs w:val="20"/>
              </w:rPr>
              <w:t xml:space="preserve">не менее </w:t>
            </w:r>
            <w:r w:rsidRPr="001A28FA">
              <w:rPr>
                <w:sz w:val="20"/>
                <w:szCs w:val="20"/>
              </w:rPr>
              <w:t>1366x768</w:t>
            </w:r>
            <w:r>
              <w:rPr>
                <w:sz w:val="20"/>
                <w:szCs w:val="20"/>
              </w:rPr>
              <w:t>, Соотношение сторон 16:9</w:t>
            </w:r>
            <w:r w:rsidRPr="001A28FA">
              <w:rPr>
                <w:sz w:val="20"/>
                <w:szCs w:val="20"/>
              </w:rPr>
              <w:t xml:space="preserve"> </w:t>
            </w:r>
          </w:p>
          <w:p w:rsidR="008D0AA8" w:rsidRPr="001A28FA" w:rsidRDefault="008D0AA8" w:rsidP="001A28FA">
            <w:pPr>
              <w:spacing w:after="0"/>
              <w:jc w:val="left"/>
              <w:rPr>
                <w:sz w:val="20"/>
                <w:szCs w:val="20"/>
              </w:rPr>
            </w:pPr>
            <w:r w:rsidRPr="001A28FA">
              <w:rPr>
                <w:sz w:val="20"/>
                <w:szCs w:val="20"/>
              </w:rPr>
              <w:t xml:space="preserve">Тип матрицы экрана TN 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1A28FA" w:rsidRDefault="008D0AA8" w:rsidP="001A28FA">
            <w:pPr>
              <w:spacing w:after="0"/>
              <w:jc w:val="left"/>
              <w:rPr>
                <w:sz w:val="20"/>
                <w:szCs w:val="20"/>
              </w:rPr>
            </w:pPr>
            <w:r w:rsidRPr="001A28FA">
              <w:rPr>
                <w:sz w:val="20"/>
                <w:szCs w:val="20"/>
              </w:rPr>
              <w:t xml:space="preserve">Макс. </w:t>
            </w:r>
            <w:r w:rsidR="002C5A0A">
              <w:rPr>
                <w:sz w:val="20"/>
                <w:szCs w:val="20"/>
              </w:rPr>
              <w:t>частота обновления кадров 76 Гц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Default="008D0AA8" w:rsidP="001A28FA">
            <w:pPr>
              <w:spacing w:after="0"/>
              <w:jc w:val="left"/>
              <w:rPr>
                <w:sz w:val="20"/>
                <w:szCs w:val="20"/>
              </w:rPr>
            </w:pPr>
            <w:r w:rsidRPr="00175407">
              <w:rPr>
                <w:sz w:val="20"/>
                <w:szCs w:val="20"/>
              </w:rPr>
              <w:t xml:space="preserve">Плотность пикселей </w:t>
            </w:r>
            <w:r>
              <w:rPr>
                <w:sz w:val="20"/>
                <w:szCs w:val="20"/>
              </w:rPr>
              <w:t xml:space="preserve">не менее 85 </w:t>
            </w:r>
            <w:proofErr w:type="spellStart"/>
            <w:r>
              <w:rPr>
                <w:sz w:val="20"/>
                <w:szCs w:val="20"/>
              </w:rPr>
              <w:t>ppi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D0AA8" w:rsidRPr="001A28FA" w:rsidRDefault="008D0AA8" w:rsidP="001A28FA">
            <w:pPr>
              <w:spacing w:after="0"/>
              <w:jc w:val="left"/>
              <w:rPr>
                <w:sz w:val="20"/>
                <w:szCs w:val="20"/>
              </w:rPr>
            </w:pPr>
            <w:r w:rsidRPr="001A28FA">
              <w:rPr>
                <w:sz w:val="20"/>
                <w:szCs w:val="20"/>
              </w:rPr>
              <w:t>Входы</w:t>
            </w:r>
            <w:r>
              <w:rPr>
                <w:sz w:val="20"/>
                <w:szCs w:val="20"/>
              </w:rPr>
              <w:t xml:space="preserve"> VGA (</w:t>
            </w:r>
            <w:proofErr w:type="spellStart"/>
            <w:r>
              <w:rPr>
                <w:sz w:val="20"/>
                <w:szCs w:val="20"/>
              </w:rPr>
              <w:t>D-Sub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1A28FA" w:rsidRDefault="008D0AA8" w:rsidP="001A28F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настенного крепления  100x100 мм</w:t>
            </w:r>
            <w:r w:rsidR="005C0A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D0AA8" w:rsidRPr="00394A69" w:rsidRDefault="008D0AA8" w:rsidP="001A28FA">
            <w:pPr>
              <w:spacing w:after="0"/>
              <w:jc w:val="left"/>
              <w:rPr>
                <w:sz w:val="20"/>
                <w:szCs w:val="20"/>
              </w:rPr>
            </w:pPr>
            <w:r w:rsidRPr="00175407">
              <w:rPr>
                <w:sz w:val="20"/>
                <w:szCs w:val="20"/>
              </w:rPr>
              <w:t>Расположение блока питания</w:t>
            </w:r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встроенный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Default="008D0AA8" w:rsidP="008D0A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75448B" w:rsidRDefault="008D0AA8" w:rsidP="008D0A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0AA8" w:rsidRPr="0075448B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0AA8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7E5ED9" w:rsidRDefault="008D0AA8" w:rsidP="00D62871">
            <w:pPr>
              <w:jc w:val="center"/>
              <w:rPr>
                <w:sz w:val="20"/>
                <w:szCs w:val="20"/>
              </w:rPr>
            </w:pPr>
            <w:r w:rsidRPr="007E5ED9">
              <w:rPr>
                <w:sz w:val="20"/>
                <w:szCs w:val="20"/>
              </w:rPr>
              <w:t xml:space="preserve">Шкаф напольный </w:t>
            </w:r>
            <w:r w:rsidR="00974C96">
              <w:rPr>
                <w:bCs/>
                <w:sz w:val="20"/>
                <w:szCs w:val="20"/>
              </w:rPr>
              <w:t>«</w:t>
            </w:r>
            <w:r w:rsidR="00974C96" w:rsidRPr="008D0AA8">
              <w:rPr>
                <w:bCs/>
                <w:sz w:val="20"/>
                <w:szCs w:val="20"/>
                <w:lang w:val="en-US"/>
              </w:rPr>
              <w:t>TLK</w:t>
            </w:r>
            <w:r w:rsidR="00974C96">
              <w:rPr>
                <w:bCs/>
                <w:sz w:val="20"/>
                <w:szCs w:val="20"/>
              </w:rPr>
              <w:t xml:space="preserve">» </w:t>
            </w:r>
            <w:r w:rsidR="00D62871">
              <w:rPr>
                <w:sz w:val="20"/>
                <w:szCs w:val="20"/>
              </w:rPr>
              <w:t xml:space="preserve"> или эквивалент</w:t>
            </w:r>
          </w:p>
          <w:p w:rsidR="008D0AA8" w:rsidRDefault="008D0AA8" w:rsidP="00AC056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D0AA8" w:rsidRDefault="008D0AA8" w:rsidP="007E5ED9">
            <w:pPr>
              <w:spacing w:after="0"/>
              <w:jc w:val="left"/>
              <w:rPr>
                <w:sz w:val="20"/>
                <w:szCs w:val="20"/>
              </w:rPr>
            </w:pPr>
            <w:r w:rsidRPr="007E5ED9">
              <w:rPr>
                <w:sz w:val="20"/>
                <w:szCs w:val="20"/>
              </w:rPr>
              <w:t>Шкаф напольный 19"</w:t>
            </w:r>
            <w:r>
              <w:rPr>
                <w:sz w:val="20"/>
                <w:szCs w:val="20"/>
              </w:rPr>
              <w:t xml:space="preserve"> (дюймов)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314B50" w:rsidRDefault="008D0AA8" w:rsidP="007E5ED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r w:rsidR="009777DC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24 U (</w:t>
            </w:r>
            <w:proofErr w:type="spellStart"/>
            <w:r>
              <w:rPr>
                <w:sz w:val="20"/>
                <w:szCs w:val="20"/>
              </w:rPr>
              <w:t>юнит</w:t>
            </w:r>
            <w:proofErr w:type="spellEnd"/>
            <w:r>
              <w:rPr>
                <w:sz w:val="20"/>
                <w:szCs w:val="20"/>
              </w:rPr>
              <w:t>)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Default="008D0AA8" w:rsidP="007E5ED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5ED9">
              <w:rPr>
                <w:sz w:val="20"/>
                <w:szCs w:val="20"/>
              </w:rPr>
              <w:t>теклянная дверь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Default="008D0AA8" w:rsidP="007E5ED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 высота 1167±30мм, ширина 600±10мм, глубина 600±10мм</w:t>
            </w:r>
          </w:p>
          <w:p w:rsidR="008D0AA8" w:rsidRDefault="008D0AA8" w:rsidP="007E5ED9">
            <w:pPr>
              <w:spacing w:after="0"/>
              <w:jc w:val="left"/>
              <w:rPr>
                <w:sz w:val="20"/>
                <w:szCs w:val="20"/>
              </w:rPr>
            </w:pPr>
            <w:r w:rsidRPr="007E5ED9">
              <w:rPr>
                <w:sz w:val="20"/>
                <w:szCs w:val="20"/>
              </w:rPr>
              <w:t xml:space="preserve">полезная глубина </w:t>
            </w:r>
            <w:r>
              <w:rPr>
                <w:sz w:val="20"/>
                <w:szCs w:val="20"/>
              </w:rPr>
              <w:t xml:space="preserve">не менее </w:t>
            </w:r>
            <w:r w:rsidRPr="007E5ED9">
              <w:rPr>
                <w:sz w:val="20"/>
                <w:szCs w:val="20"/>
              </w:rPr>
              <w:t>445 мм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Default="008D0AA8" w:rsidP="007E5ED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корпуса шкафа - сталь</w:t>
            </w:r>
            <w:r w:rsidR="005C0A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75448B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0AA8" w:rsidRPr="00796A49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0AA8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5C0A61" w:rsidRDefault="008D0AA8" w:rsidP="00D6287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D0AA8">
              <w:rPr>
                <w:bCs/>
                <w:sz w:val="20"/>
                <w:szCs w:val="20"/>
              </w:rPr>
              <w:t>Вентиляторный</w:t>
            </w:r>
            <w:proofErr w:type="spellEnd"/>
            <w:r w:rsidRPr="008D0AA8">
              <w:rPr>
                <w:bCs/>
                <w:sz w:val="20"/>
                <w:szCs w:val="20"/>
              </w:rPr>
              <w:t xml:space="preserve"> блок для напольного шкафа </w:t>
            </w:r>
            <w:r w:rsidR="00974C96">
              <w:rPr>
                <w:bCs/>
                <w:sz w:val="20"/>
                <w:szCs w:val="20"/>
              </w:rPr>
              <w:t>«</w:t>
            </w:r>
            <w:r w:rsidRPr="008D0AA8">
              <w:rPr>
                <w:bCs/>
                <w:sz w:val="20"/>
                <w:szCs w:val="20"/>
                <w:lang w:val="en-US"/>
              </w:rPr>
              <w:t>TLK</w:t>
            </w:r>
            <w:r w:rsidR="00974C96">
              <w:rPr>
                <w:bCs/>
                <w:sz w:val="20"/>
                <w:szCs w:val="20"/>
              </w:rPr>
              <w:t xml:space="preserve">» </w:t>
            </w:r>
            <w:r w:rsidR="005C0A61" w:rsidRPr="00FC5DF4">
              <w:rPr>
                <w:sz w:val="20"/>
                <w:szCs w:val="20"/>
              </w:rPr>
              <w:t>или эквивалент</w:t>
            </w:r>
          </w:p>
          <w:p w:rsidR="008D0AA8" w:rsidRPr="005C0A61" w:rsidRDefault="008D0AA8" w:rsidP="007E5ED9">
            <w:pPr>
              <w:rPr>
                <w:sz w:val="20"/>
                <w:szCs w:val="20"/>
              </w:rPr>
            </w:pP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C21D47" w:rsidRDefault="00C21D47" w:rsidP="00796A4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в  ш</w:t>
            </w:r>
            <w:r w:rsidRPr="007E5ED9">
              <w:rPr>
                <w:sz w:val="20"/>
                <w:szCs w:val="20"/>
              </w:rPr>
              <w:t>каф напольный 19"</w:t>
            </w:r>
            <w:r>
              <w:rPr>
                <w:sz w:val="20"/>
                <w:szCs w:val="20"/>
              </w:rPr>
              <w:t xml:space="preserve"> (дюймов) </w:t>
            </w:r>
            <w:r w:rsidRPr="00C21D47">
              <w:rPr>
                <w:sz w:val="20"/>
                <w:szCs w:val="20"/>
              </w:rPr>
              <w:t>глубиной (600 мм) предусм</w:t>
            </w:r>
            <w:r>
              <w:rPr>
                <w:sz w:val="20"/>
                <w:szCs w:val="20"/>
              </w:rPr>
              <w:t>отрен для верхнего размещения</w:t>
            </w:r>
            <w:r w:rsidRPr="00C21D47">
              <w:rPr>
                <w:sz w:val="20"/>
                <w:szCs w:val="20"/>
              </w:rPr>
              <w:t xml:space="preserve"> </w:t>
            </w:r>
            <w:proofErr w:type="spellStart"/>
            <w:r w:rsidRPr="00C21D47">
              <w:rPr>
                <w:sz w:val="20"/>
                <w:szCs w:val="20"/>
              </w:rPr>
              <w:t>вентиляторного</w:t>
            </w:r>
            <w:proofErr w:type="spellEnd"/>
            <w:r w:rsidRPr="00C21D47">
              <w:rPr>
                <w:sz w:val="20"/>
                <w:szCs w:val="20"/>
              </w:rPr>
              <w:t xml:space="preserve"> блока</w:t>
            </w:r>
            <w:r>
              <w:rPr>
                <w:sz w:val="20"/>
                <w:szCs w:val="20"/>
              </w:rPr>
              <w:t>.</w:t>
            </w:r>
          </w:p>
          <w:p w:rsidR="005C0A61" w:rsidRDefault="005C0A61" w:rsidP="00796A4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вентиляторов не менее 4.</w:t>
            </w:r>
          </w:p>
          <w:p w:rsidR="008D0AA8" w:rsidRPr="00796A49" w:rsidRDefault="008D0AA8" w:rsidP="00796A49">
            <w:pPr>
              <w:spacing w:after="0"/>
              <w:jc w:val="left"/>
              <w:rPr>
                <w:sz w:val="20"/>
                <w:szCs w:val="20"/>
              </w:rPr>
            </w:pPr>
            <w:r w:rsidRPr="00796A49">
              <w:rPr>
                <w:sz w:val="20"/>
                <w:szCs w:val="20"/>
              </w:rPr>
              <w:t xml:space="preserve">Частота вращение вентилятора: </w:t>
            </w:r>
            <w:r w:rsidR="00901F18">
              <w:rPr>
                <w:sz w:val="20"/>
                <w:szCs w:val="20"/>
              </w:rPr>
              <w:t xml:space="preserve"> не менее </w:t>
            </w:r>
            <w:r w:rsidRPr="00796A49">
              <w:rPr>
                <w:sz w:val="20"/>
                <w:szCs w:val="20"/>
              </w:rPr>
              <w:t xml:space="preserve">2850 </w:t>
            </w:r>
            <w:proofErr w:type="gramStart"/>
            <w:r w:rsidRPr="00796A49">
              <w:rPr>
                <w:sz w:val="20"/>
                <w:szCs w:val="20"/>
              </w:rPr>
              <w:t>об</w:t>
            </w:r>
            <w:proofErr w:type="gramEnd"/>
            <w:r w:rsidRPr="00796A49">
              <w:rPr>
                <w:sz w:val="20"/>
                <w:szCs w:val="20"/>
              </w:rPr>
              <w:t>/мин</w:t>
            </w:r>
            <w:r w:rsidR="005C0A61">
              <w:rPr>
                <w:sz w:val="20"/>
                <w:szCs w:val="20"/>
              </w:rPr>
              <w:t>.</w:t>
            </w:r>
          </w:p>
          <w:p w:rsidR="00C21D47" w:rsidRDefault="008D0AA8" w:rsidP="00796A49">
            <w:pPr>
              <w:spacing w:after="0"/>
              <w:jc w:val="left"/>
              <w:rPr>
                <w:sz w:val="20"/>
                <w:szCs w:val="20"/>
              </w:rPr>
            </w:pPr>
            <w:r w:rsidRPr="007E2AEA">
              <w:rPr>
                <w:sz w:val="20"/>
                <w:szCs w:val="20"/>
              </w:rPr>
              <w:t xml:space="preserve">Потребляемая мощность: </w:t>
            </w:r>
            <w:r w:rsidR="006A78E6">
              <w:rPr>
                <w:sz w:val="20"/>
                <w:szCs w:val="20"/>
              </w:rPr>
              <w:t xml:space="preserve"> не более 88 В</w:t>
            </w:r>
            <w:r w:rsidRPr="007E2AEA">
              <w:rPr>
                <w:sz w:val="20"/>
                <w:szCs w:val="20"/>
              </w:rPr>
              <w:t>т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7E2AEA" w:rsidRDefault="008D0AA8" w:rsidP="00796A4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</w:t>
            </w:r>
            <w:r w:rsidRPr="00796A49">
              <w:rPr>
                <w:sz w:val="20"/>
                <w:szCs w:val="20"/>
              </w:rPr>
              <w:t xml:space="preserve">: </w:t>
            </w:r>
            <w:r w:rsidR="006A78E6">
              <w:rPr>
                <w:sz w:val="20"/>
                <w:szCs w:val="20"/>
              </w:rPr>
              <w:t>не менее 64</w:t>
            </w:r>
            <w:r w:rsidRPr="00796A49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куб</w:t>
            </w:r>
            <w:r w:rsidRPr="00796A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r w:rsidRPr="00796A49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ч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796A49" w:rsidRDefault="008D0AA8" w:rsidP="00796A49">
            <w:pPr>
              <w:spacing w:after="0"/>
              <w:jc w:val="left"/>
            </w:pPr>
            <w:r w:rsidRPr="00796A49">
              <w:rPr>
                <w:sz w:val="22"/>
                <w:szCs w:val="22"/>
              </w:rPr>
              <w:t xml:space="preserve">Производимый шум: </w:t>
            </w:r>
            <w:r w:rsidR="00901F18">
              <w:rPr>
                <w:sz w:val="22"/>
                <w:szCs w:val="22"/>
              </w:rPr>
              <w:t>не более 55</w:t>
            </w:r>
            <w:r w:rsidRPr="00796A49">
              <w:rPr>
                <w:sz w:val="22"/>
                <w:szCs w:val="22"/>
              </w:rPr>
              <w:t xml:space="preserve"> дБ</w:t>
            </w:r>
            <w:r w:rsidR="005C0A61">
              <w:rPr>
                <w:sz w:val="22"/>
                <w:szCs w:val="22"/>
              </w:rPr>
              <w:t>.</w:t>
            </w:r>
          </w:p>
          <w:p w:rsidR="008D0AA8" w:rsidRPr="00796A49" w:rsidRDefault="008D0AA8" w:rsidP="00796A49">
            <w:pPr>
              <w:spacing w:after="0"/>
              <w:jc w:val="left"/>
              <w:rPr>
                <w:sz w:val="20"/>
                <w:szCs w:val="20"/>
              </w:rPr>
            </w:pPr>
            <w:r w:rsidRPr="00796A49"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</w:rPr>
              <w:t>питания</w:t>
            </w:r>
            <w:r w:rsidRPr="00796A49">
              <w:rPr>
                <w:sz w:val="20"/>
                <w:szCs w:val="20"/>
              </w:rPr>
              <w:t>: 220 V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796A49" w:rsidRDefault="008D0AA8" w:rsidP="00796A49">
            <w:pPr>
              <w:spacing w:after="0"/>
              <w:jc w:val="left"/>
              <w:rPr>
                <w:sz w:val="20"/>
                <w:szCs w:val="20"/>
              </w:rPr>
            </w:pPr>
            <w:r w:rsidRPr="007E2AEA">
              <w:rPr>
                <w:sz w:val="20"/>
                <w:szCs w:val="20"/>
              </w:rPr>
              <w:t>Частота тока: 50-60 Гц</w:t>
            </w:r>
            <w:r w:rsidR="005C0A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Default="008D0AA8" w:rsidP="008D0A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75448B" w:rsidRDefault="008D0AA8" w:rsidP="008D0A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0AA8" w:rsidRPr="00796A49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0AA8" w:rsidRPr="00796A49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8D0AA8" w:rsidRDefault="008D0AA8" w:rsidP="00D62871">
            <w:pPr>
              <w:jc w:val="center"/>
              <w:rPr>
                <w:bCs/>
                <w:sz w:val="20"/>
                <w:szCs w:val="20"/>
              </w:rPr>
            </w:pPr>
            <w:r w:rsidRPr="008D0AA8">
              <w:rPr>
                <w:bCs/>
                <w:sz w:val="20"/>
                <w:szCs w:val="20"/>
              </w:rPr>
              <w:t xml:space="preserve">Кабель оптоволоконный внешний подвесной со </w:t>
            </w:r>
            <w:r w:rsidRPr="008D0AA8">
              <w:rPr>
                <w:bCs/>
                <w:sz w:val="20"/>
                <w:szCs w:val="20"/>
              </w:rPr>
              <w:lastRenderedPageBreak/>
              <w:t xml:space="preserve">стальным тросом </w:t>
            </w:r>
            <w:r w:rsidR="00487902">
              <w:rPr>
                <w:bCs/>
                <w:sz w:val="20"/>
                <w:szCs w:val="20"/>
              </w:rPr>
              <w:t>«</w:t>
            </w:r>
            <w:r w:rsidR="00487902" w:rsidRPr="00487902">
              <w:rPr>
                <w:bCs/>
                <w:sz w:val="20"/>
                <w:szCs w:val="20"/>
              </w:rPr>
              <w:t>NIKOLAN</w:t>
            </w:r>
            <w:r w:rsidR="00487902">
              <w:rPr>
                <w:bCs/>
                <w:sz w:val="20"/>
                <w:szCs w:val="20"/>
              </w:rPr>
              <w:t>»</w:t>
            </w:r>
            <w:r w:rsidR="00487902" w:rsidRPr="00487902">
              <w:rPr>
                <w:bCs/>
                <w:sz w:val="20"/>
                <w:szCs w:val="20"/>
              </w:rPr>
              <w:t xml:space="preserve"> </w:t>
            </w:r>
            <w:r w:rsidR="00487902" w:rsidRPr="00FC5DF4">
              <w:rPr>
                <w:sz w:val="20"/>
                <w:szCs w:val="20"/>
              </w:rPr>
              <w:t>или эквивалент</w:t>
            </w:r>
          </w:p>
          <w:p w:rsidR="008D0AA8" w:rsidRPr="008D0AA8" w:rsidRDefault="008D0AA8" w:rsidP="007E5ED9">
            <w:pPr>
              <w:rPr>
                <w:sz w:val="20"/>
                <w:szCs w:val="20"/>
              </w:rPr>
            </w:pP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D0AA8" w:rsidRPr="0069385F" w:rsidRDefault="006A78E6" w:rsidP="00DF136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Оптический кабель предназначен </w:t>
            </w:r>
            <w:r w:rsidR="008D0AA8" w:rsidRPr="0069385F">
              <w:rPr>
                <w:sz w:val="20"/>
                <w:szCs w:val="20"/>
              </w:rPr>
              <w:t>для подвеса на опорах линий связи, столбах освещения, между зданиями и сооружениями.</w:t>
            </w:r>
          </w:p>
          <w:p w:rsidR="008D0AA8" w:rsidRPr="0069385F" w:rsidRDefault="008D0AA8" w:rsidP="0069385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волок</w:t>
            </w:r>
            <w:r w:rsidR="00CC3F22" w:rsidRPr="008841C2">
              <w:rPr>
                <w:sz w:val="20"/>
                <w:szCs w:val="20"/>
              </w:rPr>
              <w:t>о</w:t>
            </w:r>
            <w:r w:rsidR="009777DC">
              <w:rPr>
                <w:sz w:val="20"/>
                <w:szCs w:val="20"/>
              </w:rPr>
              <w:t>н</w:t>
            </w:r>
            <w:r w:rsidR="005C0A6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4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69385F" w:rsidRDefault="008D0AA8" w:rsidP="0069385F">
            <w:pPr>
              <w:spacing w:after="0"/>
              <w:jc w:val="left"/>
              <w:rPr>
                <w:sz w:val="20"/>
                <w:szCs w:val="20"/>
              </w:rPr>
            </w:pPr>
            <w:r w:rsidRPr="0069385F">
              <w:rPr>
                <w:sz w:val="20"/>
                <w:szCs w:val="20"/>
              </w:rPr>
              <w:t>Тип оптического волокна</w:t>
            </w:r>
            <w:r w:rsidR="005C0A61">
              <w:rPr>
                <w:sz w:val="20"/>
                <w:szCs w:val="20"/>
              </w:rPr>
              <w:t>:</w:t>
            </w:r>
            <w:r w:rsidRPr="0069385F">
              <w:rPr>
                <w:sz w:val="20"/>
                <w:szCs w:val="20"/>
              </w:rPr>
              <w:t xml:space="preserve"> </w:t>
            </w:r>
            <w:proofErr w:type="spellStart"/>
            <w:r w:rsidRPr="0069385F">
              <w:rPr>
                <w:sz w:val="20"/>
                <w:szCs w:val="20"/>
              </w:rPr>
              <w:t>Одномодовое</w:t>
            </w:r>
            <w:proofErr w:type="spellEnd"/>
            <w:r w:rsidRPr="0069385F">
              <w:rPr>
                <w:sz w:val="20"/>
                <w:szCs w:val="20"/>
              </w:rPr>
              <w:t xml:space="preserve"> волокно 9/125 (</w:t>
            </w:r>
            <w:proofErr w:type="spellStart"/>
            <w:r w:rsidRPr="0069385F">
              <w:rPr>
                <w:sz w:val="20"/>
                <w:szCs w:val="20"/>
              </w:rPr>
              <w:t>Single</w:t>
            </w:r>
            <w:proofErr w:type="spellEnd"/>
            <w:r w:rsidRPr="0069385F">
              <w:rPr>
                <w:sz w:val="20"/>
                <w:szCs w:val="20"/>
              </w:rPr>
              <w:t xml:space="preserve"> </w:t>
            </w:r>
            <w:proofErr w:type="spellStart"/>
            <w:r w:rsidRPr="0069385F">
              <w:rPr>
                <w:sz w:val="20"/>
                <w:szCs w:val="20"/>
              </w:rPr>
              <w:t>Mode</w:t>
            </w:r>
            <w:proofErr w:type="spellEnd"/>
            <w:r w:rsidRPr="0069385F">
              <w:rPr>
                <w:sz w:val="20"/>
                <w:szCs w:val="20"/>
              </w:rPr>
              <w:t>)</w:t>
            </w:r>
          </w:p>
          <w:p w:rsidR="008D0AA8" w:rsidRPr="0069385F" w:rsidRDefault="008D0AA8" w:rsidP="0069385F">
            <w:pPr>
              <w:spacing w:after="0"/>
              <w:jc w:val="left"/>
              <w:rPr>
                <w:sz w:val="20"/>
                <w:szCs w:val="20"/>
              </w:rPr>
            </w:pPr>
            <w:r w:rsidRPr="0069385F">
              <w:rPr>
                <w:sz w:val="20"/>
                <w:szCs w:val="20"/>
              </w:rPr>
              <w:t>Соответствие стандартам</w:t>
            </w:r>
            <w:r w:rsidR="005C0A61">
              <w:rPr>
                <w:sz w:val="20"/>
                <w:szCs w:val="20"/>
              </w:rPr>
              <w:t>:</w:t>
            </w:r>
            <w:r w:rsidRPr="0069385F">
              <w:rPr>
                <w:sz w:val="20"/>
                <w:szCs w:val="20"/>
              </w:rPr>
              <w:t xml:space="preserve"> ITU-T G.652.D &amp; ITU-T G.657.A1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69385F" w:rsidRDefault="008D0AA8" w:rsidP="0069385F">
            <w:pPr>
              <w:spacing w:after="0"/>
              <w:jc w:val="left"/>
              <w:rPr>
                <w:sz w:val="20"/>
                <w:szCs w:val="20"/>
              </w:rPr>
            </w:pPr>
            <w:r w:rsidRPr="0069385F">
              <w:rPr>
                <w:sz w:val="20"/>
                <w:szCs w:val="20"/>
              </w:rPr>
              <w:t>Подвесной элемент</w:t>
            </w:r>
            <w:r w:rsidR="005C0A61">
              <w:rPr>
                <w:sz w:val="20"/>
                <w:szCs w:val="20"/>
              </w:rPr>
              <w:t>:</w:t>
            </w:r>
            <w:r w:rsidRPr="0069385F">
              <w:rPr>
                <w:sz w:val="20"/>
                <w:szCs w:val="20"/>
              </w:rPr>
              <w:t xml:space="preserve"> Многожильный стальной трос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69385F" w:rsidRDefault="008D0AA8" w:rsidP="0069385F">
            <w:pPr>
              <w:spacing w:after="0"/>
              <w:jc w:val="left"/>
              <w:rPr>
                <w:sz w:val="20"/>
                <w:szCs w:val="20"/>
              </w:rPr>
            </w:pPr>
            <w:r w:rsidRPr="0069385F">
              <w:rPr>
                <w:sz w:val="20"/>
                <w:szCs w:val="20"/>
              </w:rPr>
              <w:t>Материал внешней оболочки</w:t>
            </w:r>
            <w:r w:rsidR="005C0A61">
              <w:rPr>
                <w:sz w:val="20"/>
                <w:szCs w:val="20"/>
              </w:rPr>
              <w:t>:</w:t>
            </w:r>
            <w:r w:rsidRPr="0069385F">
              <w:rPr>
                <w:sz w:val="20"/>
                <w:szCs w:val="20"/>
              </w:rPr>
              <w:t xml:space="preserve"> Полиэтилен средней плотности (MDPE)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69385F" w:rsidRDefault="008D0AA8" w:rsidP="008A3176">
            <w:pPr>
              <w:spacing w:after="0"/>
              <w:jc w:val="left"/>
              <w:rPr>
                <w:sz w:val="20"/>
                <w:szCs w:val="20"/>
              </w:rPr>
            </w:pPr>
            <w:r w:rsidRPr="0069385F">
              <w:rPr>
                <w:sz w:val="20"/>
                <w:szCs w:val="20"/>
              </w:rPr>
              <w:t>Применение</w:t>
            </w:r>
            <w:proofErr w:type="gramStart"/>
            <w:r w:rsidRPr="0069385F">
              <w:rPr>
                <w:sz w:val="20"/>
                <w:szCs w:val="20"/>
              </w:rPr>
              <w:t xml:space="preserve"> Д</w:t>
            </w:r>
            <w:proofErr w:type="gramEnd"/>
            <w:r w:rsidRPr="0069385F">
              <w:rPr>
                <w:sz w:val="20"/>
                <w:szCs w:val="20"/>
              </w:rPr>
              <w:t>ля внешней прокладки</w:t>
            </w:r>
            <w:r w:rsidR="005C0A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796A49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796A49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8D0AA8" w:rsidRPr="00796A49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0AA8" w:rsidRPr="00796A49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487902" w:rsidRDefault="008D0AA8" w:rsidP="00D17641">
            <w:pPr>
              <w:jc w:val="center"/>
              <w:rPr>
                <w:bCs/>
                <w:sz w:val="20"/>
                <w:szCs w:val="20"/>
              </w:rPr>
            </w:pPr>
            <w:r w:rsidRPr="008D0AA8">
              <w:rPr>
                <w:bCs/>
                <w:sz w:val="20"/>
                <w:szCs w:val="20"/>
              </w:rPr>
              <w:t xml:space="preserve">Неэкранированный кабель UTP  с оболочкой PVC </w:t>
            </w:r>
            <w:r w:rsidR="00487902">
              <w:rPr>
                <w:bCs/>
                <w:sz w:val="20"/>
                <w:szCs w:val="20"/>
              </w:rPr>
              <w:t>«</w:t>
            </w:r>
            <w:r w:rsidR="00487902" w:rsidRPr="00487902">
              <w:rPr>
                <w:bCs/>
                <w:sz w:val="20"/>
                <w:szCs w:val="20"/>
              </w:rPr>
              <w:t>NIKOLAN</w:t>
            </w:r>
            <w:r w:rsidR="00487902">
              <w:rPr>
                <w:bCs/>
                <w:sz w:val="20"/>
                <w:szCs w:val="20"/>
              </w:rPr>
              <w:t>»</w:t>
            </w:r>
            <w:r w:rsidR="00487902" w:rsidRPr="00487902">
              <w:rPr>
                <w:bCs/>
                <w:sz w:val="20"/>
                <w:szCs w:val="20"/>
              </w:rPr>
              <w:t xml:space="preserve"> </w:t>
            </w:r>
            <w:r w:rsidR="00487902">
              <w:rPr>
                <w:bCs/>
                <w:sz w:val="20"/>
                <w:szCs w:val="20"/>
              </w:rPr>
              <w:t>или эквивалент</w:t>
            </w: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Категория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5e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 w:rsidR="005C0A6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96A6D">
              <w:rPr>
                <w:sz w:val="20"/>
                <w:szCs w:val="20"/>
              </w:rPr>
              <w:t>U/UTP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Количество пар</w:t>
            </w:r>
            <w:r w:rsidR="005C0A61">
              <w:rPr>
                <w:sz w:val="20"/>
                <w:szCs w:val="20"/>
              </w:rPr>
              <w:t xml:space="preserve">: </w:t>
            </w:r>
            <w:r w:rsidRPr="00E96A6D">
              <w:rPr>
                <w:sz w:val="20"/>
                <w:szCs w:val="20"/>
              </w:rPr>
              <w:t>4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E96A6D" w:rsidRDefault="005C0A61" w:rsidP="00E96A6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проводников:</w:t>
            </w:r>
            <w:r w:rsidR="008D0AA8" w:rsidRPr="00E96A6D">
              <w:rPr>
                <w:sz w:val="20"/>
                <w:szCs w:val="20"/>
              </w:rPr>
              <w:tab/>
              <w:t>Медь</w:t>
            </w:r>
            <w:r>
              <w:rPr>
                <w:sz w:val="20"/>
                <w:szCs w:val="20"/>
              </w:rPr>
              <w:t>.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Тип проводников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Одножильный</w:t>
            </w:r>
          </w:p>
          <w:p w:rsidR="008D0AA8" w:rsidRPr="00E96A6D" w:rsidRDefault="005C0A61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974C96">
              <w:rPr>
                <w:sz w:val="20"/>
                <w:szCs w:val="20"/>
              </w:rPr>
              <w:t>Диаметр проводников:</w:t>
            </w:r>
            <w:r w:rsidR="008D0AA8" w:rsidRPr="00974C96">
              <w:rPr>
                <w:sz w:val="20"/>
                <w:szCs w:val="20"/>
              </w:rPr>
              <w:t xml:space="preserve"> 24 </w:t>
            </w:r>
            <w:r w:rsidR="00974C96" w:rsidRPr="00974C96">
              <w:rPr>
                <w:sz w:val="20"/>
                <w:szCs w:val="20"/>
              </w:rPr>
              <w:t>AWG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Материал изоляции проводников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Полиэтилен высокой плотности (HDPE)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E96A6D" w:rsidRDefault="005C0A61" w:rsidP="00E96A6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внешней оболочки: </w:t>
            </w:r>
            <w:r w:rsidR="008D0AA8" w:rsidRPr="00E96A6D">
              <w:rPr>
                <w:sz w:val="20"/>
                <w:szCs w:val="20"/>
              </w:rPr>
              <w:t>Поливинилхлорид (PVC)</w:t>
            </w:r>
            <w:r>
              <w:rPr>
                <w:sz w:val="20"/>
                <w:szCs w:val="20"/>
              </w:rPr>
              <w:t>.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  <w:r w:rsidR="005C0A6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96A6D">
              <w:rPr>
                <w:sz w:val="20"/>
                <w:szCs w:val="20"/>
              </w:rPr>
              <w:t>нг</w:t>
            </w:r>
            <w:proofErr w:type="spellEnd"/>
            <w:r w:rsidRPr="00E96A6D">
              <w:rPr>
                <w:sz w:val="20"/>
                <w:szCs w:val="20"/>
              </w:rPr>
              <w:t>(A)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  <w:r w:rsidR="005C0A6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96A6D">
              <w:rPr>
                <w:sz w:val="20"/>
                <w:szCs w:val="20"/>
              </w:rPr>
              <w:t>Для внутренней прокладки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5C0A61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5C0A61">
              <w:rPr>
                <w:sz w:val="20"/>
                <w:szCs w:val="20"/>
              </w:rPr>
              <w:t>Соответствие стандартам</w:t>
            </w:r>
            <w:r w:rsidR="005C0A61" w:rsidRPr="005C0A61">
              <w:rPr>
                <w:sz w:val="20"/>
                <w:szCs w:val="20"/>
              </w:rPr>
              <w:t>:</w:t>
            </w:r>
            <w:r w:rsidRPr="005C0A61">
              <w:rPr>
                <w:sz w:val="20"/>
                <w:szCs w:val="20"/>
              </w:rPr>
              <w:t xml:space="preserve"> ГОСТ </w:t>
            </w:r>
            <w:proofErr w:type="gramStart"/>
            <w:r w:rsidRPr="005C0A61">
              <w:rPr>
                <w:sz w:val="20"/>
                <w:szCs w:val="20"/>
              </w:rPr>
              <w:t>Р</w:t>
            </w:r>
            <w:proofErr w:type="gramEnd"/>
            <w:r w:rsidRPr="005C0A61">
              <w:rPr>
                <w:sz w:val="20"/>
                <w:szCs w:val="20"/>
              </w:rPr>
              <w:t xml:space="preserve"> 54429, ISO/IEC 11801, EN 50173 и TIA/EIA-568</w:t>
            </w:r>
            <w:r w:rsidR="005C0A61" w:rsidRPr="005C0A61">
              <w:rPr>
                <w:sz w:val="20"/>
                <w:szCs w:val="20"/>
              </w:rPr>
              <w:t>.</w:t>
            </w:r>
          </w:p>
          <w:p w:rsidR="008D0AA8" w:rsidRPr="0069385F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5C0A61">
              <w:rPr>
                <w:sz w:val="20"/>
                <w:szCs w:val="20"/>
              </w:rPr>
              <w:t>Поддерживаемые приложения</w:t>
            </w:r>
            <w:r w:rsidR="005C0A61" w:rsidRPr="005C0A61">
              <w:rPr>
                <w:sz w:val="20"/>
                <w:szCs w:val="20"/>
              </w:rPr>
              <w:t>:</w:t>
            </w:r>
            <w:r w:rsidRPr="005C0A61">
              <w:rPr>
                <w:sz w:val="20"/>
                <w:szCs w:val="20"/>
              </w:rPr>
              <w:t xml:space="preserve"> 10BASE-T, 100BASE-TX, 100BASE-T4, 1000BASE-T, 10GBASE-T (</w:t>
            </w:r>
            <w:proofErr w:type="gramStart"/>
            <w:r w:rsidRPr="005C0A61">
              <w:rPr>
                <w:sz w:val="20"/>
                <w:szCs w:val="20"/>
              </w:rPr>
              <w:t>для</w:t>
            </w:r>
            <w:proofErr w:type="gramEnd"/>
            <w:r w:rsidRPr="005C0A61">
              <w:rPr>
                <w:sz w:val="20"/>
                <w:szCs w:val="20"/>
              </w:rPr>
              <w:t xml:space="preserve"> Кат.6), ATM-25, ATM-51, ATM-155, 100VG-AnyLan, TR-4, TR-16 </w:t>
            </w:r>
            <w:proofErr w:type="spellStart"/>
            <w:r w:rsidRPr="005C0A61">
              <w:rPr>
                <w:sz w:val="20"/>
                <w:szCs w:val="20"/>
              </w:rPr>
              <w:t>Active</w:t>
            </w:r>
            <w:proofErr w:type="spellEnd"/>
            <w:r w:rsidRPr="005C0A61">
              <w:rPr>
                <w:sz w:val="20"/>
                <w:szCs w:val="20"/>
              </w:rPr>
              <w:t xml:space="preserve">, TR-16 </w:t>
            </w:r>
            <w:proofErr w:type="spellStart"/>
            <w:r w:rsidRPr="005C0A61">
              <w:rPr>
                <w:sz w:val="20"/>
                <w:szCs w:val="20"/>
              </w:rPr>
              <w:t>Passive</w:t>
            </w:r>
            <w:proofErr w:type="spellEnd"/>
            <w:r w:rsidR="005C0A61" w:rsidRPr="005C0A6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796A49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796A49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</w:t>
            </w:r>
          </w:p>
        </w:tc>
      </w:tr>
      <w:tr w:rsidR="008D0AA8" w:rsidRPr="007E2AEA" w:rsidTr="00EA2DEF">
        <w:trPr>
          <w:trHeight w:val="84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D0AA8" w:rsidRPr="00796A49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8D0AA8" w:rsidRDefault="008D0AA8" w:rsidP="00D62871">
            <w:pPr>
              <w:jc w:val="center"/>
              <w:rPr>
                <w:bCs/>
                <w:sz w:val="20"/>
                <w:szCs w:val="20"/>
              </w:rPr>
            </w:pPr>
            <w:r w:rsidRPr="008D0AA8">
              <w:rPr>
                <w:bCs/>
                <w:sz w:val="20"/>
                <w:szCs w:val="20"/>
              </w:rPr>
              <w:t>Неэкранированный кабель внешний UTP  с оболочкой PE</w:t>
            </w:r>
            <w:r w:rsidR="00D17641">
              <w:rPr>
                <w:bCs/>
                <w:sz w:val="20"/>
                <w:szCs w:val="20"/>
              </w:rPr>
              <w:t xml:space="preserve"> </w:t>
            </w:r>
            <w:r w:rsidR="00974C96">
              <w:rPr>
                <w:bCs/>
                <w:sz w:val="20"/>
                <w:szCs w:val="20"/>
              </w:rPr>
              <w:t>«</w:t>
            </w:r>
            <w:r w:rsidR="00974C96" w:rsidRPr="00487902">
              <w:rPr>
                <w:bCs/>
                <w:sz w:val="20"/>
                <w:szCs w:val="20"/>
              </w:rPr>
              <w:t>NIKOLAN</w:t>
            </w:r>
            <w:r w:rsidR="00974C96">
              <w:rPr>
                <w:bCs/>
                <w:sz w:val="20"/>
                <w:szCs w:val="20"/>
              </w:rPr>
              <w:t>»</w:t>
            </w:r>
            <w:r w:rsidR="00974C96" w:rsidRPr="00487902">
              <w:rPr>
                <w:bCs/>
                <w:sz w:val="20"/>
                <w:szCs w:val="20"/>
              </w:rPr>
              <w:t xml:space="preserve"> </w:t>
            </w:r>
            <w:r w:rsidR="00974C96">
              <w:rPr>
                <w:bCs/>
                <w:sz w:val="20"/>
                <w:szCs w:val="20"/>
              </w:rPr>
              <w:t>или эквивалент</w:t>
            </w:r>
          </w:p>
          <w:p w:rsidR="008D0AA8" w:rsidRDefault="008D0AA8" w:rsidP="006938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58" w:type="dxa"/>
            <w:tcMar>
              <w:left w:w="28" w:type="dxa"/>
              <w:right w:w="28" w:type="dxa"/>
            </w:tcMar>
            <w:vAlign w:val="center"/>
          </w:tcPr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Категория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5е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Тип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U/UTP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Количество пар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4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Материал проводников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Медь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Тип проводников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Одножильный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974C96">
              <w:rPr>
                <w:sz w:val="20"/>
                <w:szCs w:val="20"/>
              </w:rPr>
              <w:t>Диаметр проводников</w:t>
            </w:r>
            <w:r w:rsidR="005C0A61" w:rsidRPr="00974C96">
              <w:rPr>
                <w:sz w:val="20"/>
                <w:szCs w:val="20"/>
              </w:rPr>
              <w:t>:</w:t>
            </w:r>
            <w:r w:rsidRPr="00974C96">
              <w:rPr>
                <w:sz w:val="20"/>
                <w:szCs w:val="20"/>
              </w:rPr>
              <w:t xml:space="preserve"> 24 AWG 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Материал изоляции проводников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Полиэтилен высокой плотности (HDPE)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Материал внешней оболочки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Полиэтилен (PE)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Применение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Для внешней прокладки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Цвет оболочки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Черный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Защитная пленка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Полиэстер</w:t>
            </w:r>
            <w:r>
              <w:rPr>
                <w:sz w:val="20"/>
                <w:szCs w:val="20"/>
              </w:rPr>
              <w:t>.</w:t>
            </w:r>
          </w:p>
          <w:p w:rsidR="008D0AA8" w:rsidRPr="00E96A6D" w:rsidRDefault="008D0AA8" w:rsidP="00E96A6D">
            <w:pPr>
              <w:spacing w:after="0"/>
              <w:jc w:val="left"/>
              <w:rPr>
                <w:sz w:val="20"/>
                <w:szCs w:val="20"/>
              </w:rPr>
            </w:pPr>
            <w:r w:rsidRPr="00E96A6D">
              <w:rPr>
                <w:sz w:val="20"/>
                <w:szCs w:val="20"/>
              </w:rPr>
              <w:t>Соответствие стандартам</w:t>
            </w:r>
            <w:r w:rsidR="005C0A61">
              <w:rPr>
                <w:sz w:val="20"/>
                <w:szCs w:val="20"/>
              </w:rPr>
              <w:t>:</w:t>
            </w:r>
            <w:r w:rsidRPr="00E96A6D">
              <w:rPr>
                <w:sz w:val="20"/>
                <w:szCs w:val="20"/>
              </w:rPr>
              <w:t xml:space="preserve"> ГОСТ </w:t>
            </w:r>
            <w:proofErr w:type="gramStart"/>
            <w:r w:rsidRPr="00E96A6D">
              <w:rPr>
                <w:sz w:val="20"/>
                <w:szCs w:val="20"/>
              </w:rPr>
              <w:t>Р</w:t>
            </w:r>
            <w:proofErr w:type="gramEnd"/>
            <w:r w:rsidRPr="00E96A6D">
              <w:rPr>
                <w:sz w:val="20"/>
                <w:szCs w:val="20"/>
              </w:rPr>
              <w:t xml:space="preserve"> 54429, ISO/IEC 11801, EN 50173 и TIA/EIA-568</w:t>
            </w:r>
            <w:r w:rsidR="005C0A61">
              <w:rPr>
                <w:sz w:val="20"/>
                <w:szCs w:val="20"/>
              </w:rPr>
              <w:t>.</w:t>
            </w:r>
          </w:p>
          <w:p w:rsidR="008D0AA8" w:rsidRPr="005C0A61" w:rsidRDefault="008D0AA8" w:rsidP="00E96A6D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E96A6D">
              <w:rPr>
                <w:sz w:val="20"/>
                <w:szCs w:val="20"/>
              </w:rPr>
              <w:t>Поддерживаемые</w:t>
            </w:r>
            <w:r w:rsidRPr="005C0A61">
              <w:rPr>
                <w:sz w:val="20"/>
                <w:szCs w:val="20"/>
                <w:lang w:val="en-US"/>
              </w:rPr>
              <w:t xml:space="preserve"> </w:t>
            </w:r>
            <w:r w:rsidRPr="00E96A6D">
              <w:rPr>
                <w:sz w:val="20"/>
                <w:szCs w:val="20"/>
              </w:rPr>
              <w:t>приложения</w:t>
            </w:r>
            <w:r w:rsidRPr="005C0A61">
              <w:rPr>
                <w:sz w:val="20"/>
                <w:szCs w:val="20"/>
                <w:lang w:val="en-US"/>
              </w:rPr>
              <w:t>:10BASE-T, 100BASE-TX, 100BASE-T4, 1000BASE-T,</w:t>
            </w:r>
            <w:r w:rsidR="005C0A61" w:rsidRPr="005C0A61">
              <w:rPr>
                <w:sz w:val="20"/>
                <w:szCs w:val="20"/>
                <w:lang w:val="en-US"/>
              </w:rPr>
              <w:t xml:space="preserve"> </w:t>
            </w:r>
            <w:r w:rsidRPr="00E96A6D">
              <w:rPr>
                <w:sz w:val="20"/>
                <w:szCs w:val="20"/>
                <w:lang w:val="en-US"/>
              </w:rPr>
              <w:t>ATM-25, ATM-51, ATM-155, 100VG-AnyLan, TR-4, TR-16 Active, TR-16 Passive</w:t>
            </w:r>
            <w:r w:rsidR="005C0A61" w:rsidRPr="005C0A6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8D0AA8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0AA8" w:rsidRPr="008D0AA8" w:rsidRDefault="008D0AA8" w:rsidP="005521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</w:tr>
    </w:tbl>
    <w:p w:rsidR="002F08E9" w:rsidRPr="008A3176" w:rsidRDefault="002F08E9" w:rsidP="00E6449C">
      <w:pPr>
        <w:spacing w:after="0"/>
        <w:rPr>
          <w:sz w:val="20"/>
          <w:szCs w:val="20"/>
          <w:lang w:val="en-US"/>
        </w:rPr>
      </w:pPr>
    </w:p>
    <w:p w:rsidR="006A4F2E" w:rsidRPr="0075448B" w:rsidRDefault="0093261F" w:rsidP="0093261F">
      <w:pPr>
        <w:spacing w:after="0"/>
        <w:jc w:val="left"/>
        <w:rPr>
          <w:sz w:val="20"/>
          <w:szCs w:val="20"/>
        </w:rPr>
      </w:pPr>
      <w:proofErr w:type="gramStart"/>
      <w:r w:rsidRPr="00394A69">
        <w:rPr>
          <w:sz w:val="20"/>
          <w:szCs w:val="20"/>
        </w:rPr>
        <w:t xml:space="preserve">* </w:t>
      </w:r>
      <w:r w:rsidRPr="0093261F">
        <w:rPr>
          <w:sz w:val="20"/>
          <w:szCs w:val="20"/>
        </w:rPr>
        <w:t>Для более детального описания товара, отвечающего требованиям заказчика, помимо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использовались показатели</w:t>
      </w:r>
      <w:proofErr w:type="gramEnd"/>
      <w:r w:rsidRPr="0093261F">
        <w:rPr>
          <w:sz w:val="20"/>
          <w:szCs w:val="20"/>
        </w:rPr>
        <w:t>, требования, условные обозначения и терминология, применяемые производителями в технической документации и на официальных сайтах.</w:t>
      </w:r>
    </w:p>
    <w:p w:rsidR="006A4F2E" w:rsidRPr="0075448B" w:rsidRDefault="006A4F2E" w:rsidP="000454BF">
      <w:pPr>
        <w:spacing w:after="0"/>
        <w:jc w:val="center"/>
        <w:rPr>
          <w:sz w:val="20"/>
          <w:szCs w:val="20"/>
        </w:rPr>
      </w:pPr>
    </w:p>
    <w:p w:rsidR="006A4F2E" w:rsidRPr="0075448B" w:rsidRDefault="006A4F2E" w:rsidP="000454BF">
      <w:pPr>
        <w:spacing w:after="0"/>
        <w:jc w:val="center"/>
        <w:rPr>
          <w:sz w:val="20"/>
          <w:szCs w:val="20"/>
        </w:rPr>
      </w:pPr>
    </w:p>
    <w:sectPr w:rsidR="006A4F2E" w:rsidRPr="0075448B" w:rsidSect="00EA2DEF">
      <w:pgSz w:w="11906" w:h="16838"/>
      <w:pgMar w:top="709" w:right="566" w:bottom="709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4A8F"/>
    <w:multiLevelType w:val="multilevel"/>
    <w:tmpl w:val="A3E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0D2"/>
    <w:rsid w:val="000012F7"/>
    <w:rsid w:val="0000151D"/>
    <w:rsid w:val="000072D5"/>
    <w:rsid w:val="000150F7"/>
    <w:rsid w:val="00016444"/>
    <w:rsid w:val="000253FC"/>
    <w:rsid w:val="00027D01"/>
    <w:rsid w:val="00030572"/>
    <w:rsid w:val="00034461"/>
    <w:rsid w:val="000351BA"/>
    <w:rsid w:val="00043176"/>
    <w:rsid w:val="00043451"/>
    <w:rsid w:val="000454BF"/>
    <w:rsid w:val="00052202"/>
    <w:rsid w:val="000552A8"/>
    <w:rsid w:val="00055910"/>
    <w:rsid w:val="00062251"/>
    <w:rsid w:val="0007132F"/>
    <w:rsid w:val="00073F4D"/>
    <w:rsid w:val="00076645"/>
    <w:rsid w:val="000A0F76"/>
    <w:rsid w:val="000B47E2"/>
    <w:rsid w:val="000B7B1A"/>
    <w:rsid w:val="000C0D52"/>
    <w:rsid w:val="000C2AF6"/>
    <w:rsid w:val="000C30BB"/>
    <w:rsid w:val="000C3CB6"/>
    <w:rsid w:val="000D5E62"/>
    <w:rsid w:val="000D5F69"/>
    <w:rsid w:val="000E2F28"/>
    <w:rsid w:val="000E3496"/>
    <w:rsid w:val="000E5B53"/>
    <w:rsid w:val="000F367F"/>
    <w:rsid w:val="000F5D38"/>
    <w:rsid w:val="000F70D0"/>
    <w:rsid w:val="00103CDB"/>
    <w:rsid w:val="00111E85"/>
    <w:rsid w:val="00122063"/>
    <w:rsid w:val="00134C12"/>
    <w:rsid w:val="00146ADE"/>
    <w:rsid w:val="00147C12"/>
    <w:rsid w:val="00147C9B"/>
    <w:rsid w:val="0015366C"/>
    <w:rsid w:val="00156E0F"/>
    <w:rsid w:val="0017145F"/>
    <w:rsid w:val="00173767"/>
    <w:rsid w:val="00175407"/>
    <w:rsid w:val="00183408"/>
    <w:rsid w:val="00195656"/>
    <w:rsid w:val="001A28FA"/>
    <w:rsid w:val="001C7B52"/>
    <w:rsid w:val="001D38EA"/>
    <w:rsid w:val="001D5945"/>
    <w:rsid w:val="001E39B9"/>
    <w:rsid w:val="001F163F"/>
    <w:rsid w:val="00200449"/>
    <w:rsid w:val="00213062"/>
    <w:rsid w:val="002235C4"/>
    <w:rsid w:val="00224493"/>
    <w:rsid w:val="002275D7"/>
    <w:rsid w:val="00232188"/>
    <w:rsid w:val="002410D2"/>
    <w:rsid w:val="002420CA"/>
    <w:rsid w:val="00250218"/>
    <w:rsid w:val="00252C45"/>
    <w:rsid w:val="002573D2"/>
    <w:rsid w:val="00271325"/>
    <w:rsid w:val="002757A6"/>
    <w:rsid w:val="00280A8B"/>
    <w:rsid w:val="00291B7C"/>
    <w:rsid w:val="00292408"/>
    <w:rsid w:val="002B6D37"/>
    <w:rsid w:val="002B7BD8"/>
    <w:rsid w:val="002C5A0A"/>
    <w:rsid w:val="002C7AD9"/>
    <w:rsid w:val="002D2897"/>
    <w:rsid w:val="002D6908"/>
    <w:rsid w:val="002F08E9"/>
    <w:rsid w:val="002F4F0E"/>
    <w:rsid w:val="00314B50"/>
    <w:rsid w:val="00324C0F"/>
    <w:rsid w:val="00330163"/>
    <w:rsid w:val="00340124"/>
    <w:rsid w:val="003512A3"/>
    <w:rsid w:val="00357908"/>
    <w:rsid w:val="00362A4D"/>
    <w:rsid w:val="00365FAD"/>
    <w:rsid w:val="003663D3"/>
    <w:rsid w:val="0037588B"/>
    <w:rsid w:val="003858C7"/>
    <w:rsid w:val="0039104E"/>
    <w:rsid w:val="00394A69"/>
    <w:rsid w:val="00397D90"/>
    <w:rsid w:val="003A2961"/>
    <w:rsid w:val="003D6747"/>
    <w:rsid w:val="003E4DFA"/>
    <w:rsid w:val="003E78C6"/>
    <w:rsid w:val="003F0CF9"/>
    <w:rsid w:val="00401789"/>
    <w:rsid w:val="00414DB2"/>
    <w:rsid w:val="00424D9A"/>
    <w:rsid w:val="00436586"/>
    <w:rsid w:val="004365E3"/>
    <w:rsid w:val="004408CE"/>
    <w:rsid w:val="00444833"/>
    <w:rsid w:val="004578F4"/>
    <w:rsid w:val="00467037"/>
    <w:rsid w:val="00467F0E"/>
    <w:rsid w:val="00487902"/>
    <w:rsid w:val="004A0658"/>
    <w:rsid w:val="004A1882"/>
    <w:rsid w:val="004B4471"/>
    <w:rsid w:val="004B7C9D"/>
    <w:rsid w:val="004C0666"/>
    <w:rsid w:val="004C499F"/>
    <w:rsid w:val="004C7C14"/>
    <w:rsid w:val="004D304F"/>
    <w:rsid w:val="004D7F68"/>
    <w:rsid w:val="004F2713"/>
    <w:rsid w:val="004F409F"/>
    <w:rsid w:val="004F41CF"/>
    <w:rsid w:val="004F646F"/>
    <w:rsid w:val="004F69D0"/>
    <w:rsid w:val="00506E1A"/>
    <w:rsid w:val="00511D2E"/>
    <w:rsid w:val="00514C3E"/>
    <w:rsid w:val="00514F75"/>
    <w:rsid w:val="00524A70"/>
    <w:rsid w:val="005416A3"/>
    <w:rsid w:val="0054186D"/>
    <w:rsid w:val="005433C4"/>
    <w:rsid w:val="00550550"/>
    <w:rsid w:val="00552186"/>
    <w:rsid w:val="0056154E"/>
    <w:rsid w:val="00565B2D"/>
    <w:rsid w:val="005718A7"/>
    <w:rsid w:val="00572077"/>
    <w:rsid w:val="005729D9"/>
    <w:rsid w:val="005740E7"/>
    <w:rsid w:val="00577E8E"/>
    <w:rsid w:val="00584434"/>
    <w:rsid w:val="00594A3E"/>
    <w:rsid w:val="005A2229"/>
    <w:rsid w:val="005A4A87"/>
    <w:rsid w:val="005C0A61"/>
    <w:rsid w:val="005D10E1"/>
    <w:rsid w:val="005F1513"/>
    <w:rsid w:val="005F1673"/>
    <w:rsid w:val="005F589E"/>
    <w:rsid w:val="00621CD2"/>
    <w:rsid w:val="0062672B"/>
    <w:rsid w:val="0063337C"/>
    <w:rsid w:val="00640AC9"/>
    <w:rsid w:val="00643AA1"/>
    <w:rsid w:val="006441A0"/>
    <w:rsid w:val="006467C4"/>
    <w:rsid w:val="006558BA"/>
    <w:rsid w:val="0066430E"/>
    <w:rsid w:val="006643DA"/>
    <w:rsid w:val="0067057C"/>
    <w:rsid w:val="006716F7"/>
    <w:rsid w:val="00671FA3"/>
    <w:rsid w:val="00681CC9"/>
    <w:rsid w:val="00684DF4"/>
    <w:rsid w:val="006870C7"/>
    <w:rsid w:val="00687229"/>
    <w:rsid w:val="00687E34"/>
    <w:rsid w:val="0069385F"/>
    <w:rsid w:val="006A2CB2"/>
    <w:rsid w:val="006A4F2E"/>
    <w:rsid w:val="006A78E6"/>
    <w:rsid w:val="006B2E14"/>
    <w:rsid w:val="006B746D"/>
    <w:rsid w:val="006C6C66"/>
    <w:rsid w:val="006D147C"/>
    <w:rsid w:val="006F39C2"/>
    <w:rsid w:val="00703877"/>
    <w:rsid w:val="007101DD"/>
    <w:rsid w:val="00715617"/>
    <w:rsid w:val="00715D90"/>
    <w:rsid w:val="00725286"/>
    <w:rsid w:val="00726159"/>
    <w:rsid w:val="007273A6"/>
    <w:rsid w:val="00737EBA"/>
    <w:rsid w:val="00740F77"/>
    <w:rsid w:val="00743C46"/>
    <w:rsid w:val="007514FE"/>
    <w:rsid w:val="00753226"/>
    <w:rsid w:val="00754346"/>
    <w:rsid w:val="0075448B"/>
    <w:rsid w:val="00760210"/>
    <w:rsid w:val="007642C3"/>
    <w:rsid w:val="00764ACD"/>
    <w:rsid w:val="007725F7"/>
    <w:rsid w:val="007742BC"/>
    <w:rsid w:val="00783BF1"/>
    <w:rsid w:val="007868DF"/>
    <w:rsid w:val="00791EBE"/>
    <w:rsid w:val="00796A49"/>
    <w:rsid w:val="007A11A6"/>
    <w:rsid w:val="007B6AAD"/>
    <w:rsid w:val="007C09EA"/>
    <w:rsid w:val="007C21DC"/>
    <w:rsid w:val="007C292A"/>
    <w:rsid w:val="007C4323"/>
    <w:rsid w:val="007C70BA"/>
    <w:rsid w:val="007D14EE"/>
    <w:rsid w:val="007D3875"/>
    <w:rsid w:val="007E2AEA"/>
    <w:rsid w:val="007E5ED9"/>
    <w:rsid w:val="007E6114"/>
    <w:rsid w:val="007F2877"/>
    <w:rsid w:val="00801509"/>
    <w:rsid w:val="0080451C"/>
    <w:rsid w:val="008078A5"/>
    <w:rsid w:val="00816609"/>
    <w:rsid w:val="00841E17"/>
    <w:rsid w:val="008426AB"/>
    <w:rsid w:val="00843F92"/>
    <w:rsid w:val="008524C6"/>
    <w:rsid w:val="00852827"/>
    <w:rsid w:val="00856626"/>
    <w:rsid w:val="00862528"/>
    <w:rsid w:val="00871AC2"/>
    <w:rsid w:val="00873C7B"/>
    <w:rsid w:val="00874227"/>
    <w:rsid w:val="00874CF7"/>
    <w:rsid w:val="0088403C"/>
    <w:rsid w:val="008841C2"/>
    <w:rsid w:val="008873C5"/>
    <w:rsid w:val="00890602"/>
    <w:rsid w:val="00896909"/>
    <w:rsid w:val="00896EA8"/>
    <w:rsid w:val="008A2D16"/>
    <w:rsid w:val="008A3176"/>
    <w:rsid w:val="008B5AA5"/>
    <w:rsid w:val="008B6C85"/>
    <w:rsid w:val="008C34C3"/>
    <w:rsid w:val="008D0AA8"/>
    <w:rsid w:val="008D46D5"/>
    <w:rsid w:val="008E0A4A"/>
    <w:rsid w:val="008E0D6E"/>
    <w:rsid w:val="008E2E2B"/>
    <w:rsid w:val="008E5A1B"/>
    <w:rsid w:val="008F0E83"/>
    <w:rsid w:val="008F5108"/>
    <w:rsid w:val="00900571"/>
    <w:rsid w:val="00901F18"/>
    <w:rsid w:val="00902175"/>
    <w:rsid w:val="0090498F"/>
    <w:rsid w:val="00905305"/>
    <w:rsid w:val="00921DDB"/>
    <w:rsid w:val="0093261F"/>
    <w:rsid w:val="00934217"/>
    <w:rsid w:val="0093474F"/>
    <w:rsid w:val="009375BA"/>
    <w:rsid w:val="009459F4"/>
    <w:rsid w:val="00956A71"/>
    <w:rsid w:val="0097019B"/>
    <w:rsid w:val="00971428"/>
    <w:rsid w:val="00974C96"/>
    <w:rsid w:val="0097726F"/>
    <w:rsid w:val="009777DC"/>
    <w:rsid w:val="00984DB2"/>
    <w:rsid w:val="00985FED"/>
    <w:rsid w:val="0098735E"/>
    <w:rsid w:val="00990202"/>
    <w:rsid w:val="009A0E6A"/>
    <w:rsid w:val="009A21E8"/>
    <w:rsid w:val="009A5EE1"/>
    <w:rsid w:val="009B63A2"/>
    <w:rsid w:val="009C241B"/>
    <w:rsid w:val="009C6C68"/>
    <w:rsid w:val="009C774F"/>
    <w:rsid w:val="009E1F9C"/>
    <w:rsid w:val="009E7EAE"/>
    <w:rsid w:val="009F15EF"/>
    <w:rsid w:val="009F43C5"/>
    <w:rsid w:val="009F492F"/>
    <w:rsid w:val="00A004FB"/>
    <w:rsid w:val="00A035C4"/>
    <w:rsid w:val="00A0726C"/>
    <w:rsid w:val="00A20D61"/>
    <w:rsid w:val="00A3009B"/>
    <w:rsid w:val="00A31F56"/>
    <w:rsid w:val="00A36387"/>
    <w:rsid w:val="00A575A7"/>
    <w:rsid w:val="00A57F8D"/>
    <w:rsid w:val="00A8221B"/>
    <w:rsid w:val="00A82D32"/>
    <w:rsid w:val="00A84A44"/>
    <w:rsid w:val="00A8540A"/>
    <w:rsid w:val="00A96BD8"/>
    <w:rsid w:val="00AA5EBA"/>
    <w:rsid w:val="00AA65F1"/>
    <w:rsid w:val="00AB14DE"/>
    <w:rsid w:val="00AB1FFC"/>
    <w:rsid w:val="00AC0013"/>
    <w:rsid w:val="00AC056A"/>
    <w:rsid w:val="00AC21F9"/>
    <w:rsid w:val="00AC271F"/>
    <w:rsid w:val="00AC4865"/>
    <w:rsid w:val="00AC57B4"/>
    <w:rsid w:val="00AC6C09"/>
    <w:rsid w:val="00AD15CC"/>
    <w:rsid w:val="00AD5E68"/>
    <w:rsid w:val="00AD5EAC"/>
    <w:rsid w:val="00AF04B7"/>
    <w:rsid w:val="00AF4901"/>
    <w:rsid w:val="00AF49E1"/>
    <w:rsid w:val="00AF4D01"/>
    <w:rsid w:val="00B01D91"/>
    <w:rsid w:val="00B05AE1"/>
    <w:rsid w:val="00B2264F"/>
    <w:rsid w:val="00B233BF"/>
    <w:rsid w:val="00B45D38"/>
    <w:rsid w:val="00B54B5A"/>
    <w:rsid w:val="00B61522"/>
    <w:rsid w:val="00B72B19"/>
    <w:rsid w:val="00B74B83"/>
    <w:rsid w:val="00B82449"/>
    <w:rsid w:val="00B855C2"/>
    <w:rsid w:val="00B87B85"/>
    <w:rsid w:val="00B914FF"/>
    <w:rsid w:val="00B92E1F"/>
    <w:rsid w:val="00B94A61"/>
    <w:rsid w:val="00BA4B0B"/>
    <w:rsid w:val="00BA7A10"/>
    <w:rsid w:val="00BB489B"/>
    <w:rsid w:val="00BC009C"/>
    <w:rsid w:val="00BC4E01"/>
    <w:rsid w:val="00BD72AA"/>
    <w:rsid w:val="00BD78C8"/>
    <w:rsid w:val="00C031E9"/>
    <w:rsid w:val="00C21D47"/>
    <w:rsid w:val="00C2437A"/>
    <w:rsid w:val="00C331D7"/>
    <w:rsid w:val="00C415FF"/>
    <w:rsid w:val="00C46C8C"/>
    <w:rsid w:val="00C470AB"/>
    <w:rsid w:val="00C725D7"/>
    <w:rsid w:val="00C80C1B"/>
    <w:rsid w:val="00C8622A"/>
    <w:rsid w:val="00C96468"/>
    <w:rsid w:val="00CA3C40"/>
    <w:rsid w:val="00CA5A2E"/>
    <w:rsid w:val="00CA5D2E"/>
    <w:rsid w:val="00CB6ABD"/>
    <w:rsid w:val="00CC3F22"/>
    <w:rsid w:val="00CD218F"/>
    <w:rsid w:val="00CE0916"/>
    <w:rsid w:val="00CE5304"/>
    <w:rsid w:val="00D03705"/>
    <w:rsid w:val="00D07FE0"/>
    <w:rsid w:val="00D17641"/>
    <w:rsid w:val="00D2068A"/>
    <w:rsid w:val="00D26E46"/>
    <w:rsid w:val="00D27395"/>
    <w:rsid w:val="00D33CDC"/>
    <w:rsid w:val="00D416E0"/>
    <w:rsid w:val="00D52199"/>
    <w:rsid w:val="00D62871"/>
    <w:rsid w:val="00D62B28"/>
    <w:rsid w:val="00D671F0"/>
    <w:rsid w:val="00D804E3"/>
    <w:rsid w:val="00D83ECD"/>
    <w:rsid w:val="00D85BBB"/>
    <w:rsid w:val="00D91C8C"/>
    <w:rsid w:val="00D96B1C"/>
    <w:rsid w:val="00D97575"/>
    <w:rsid w:val="00DA43B7"/>
    <w:rsid w:val="00DA505B"/>
    <w:rsid w:val="00DA6F5A"/>
    <w:rsid w:val="00DB4C29"/>
    <w:rsid w:val="00DB5F75"/>
    <w:rsid w:val="00DC7198"/>
    <w:rsid w:val="00DD5DD6"/>
    <w:rsid w:val="00DD78E0"/>
    <w:rsid w:val="00DF1364"/>
    <w:rsid w:val="00DF64BF"/>
    <w:rsid w:val="00E079B9"/>
    <w:rsid w:val="00E12933"/>
    <w:rsid w:val="00E215A9"/>
    <w:rsid w:val="00E22877"/>
    <w:rsid w:val="00E36749"/>
    <w:rsid w:val="00E4363C"/>
    <w:rsid w:val="00E46DC4"/>
    <w:rsid w:val="00E51EFA"/>
    <w:rsid w:val="00E52B72"/>
    <w:rsid w:val="00E5401B"/>
    <w:rsid w:val="00E554AA"/>
    <w:rsid w:val="00E6449C"/>
    <w:rsid w:val="00E90E9A"/>
    <w:rsid w:val="00E93AA8"/>
    <w:rsid w:val="00E943D1"/>
    <w:rsid w:val="00E95004"/>
    <w:rsid w:val="00E96A6D"/>
    <w:rsid w:val="00EA2DEF"/>
    <w:rsid w:val="00EA3C0A"/>
    <w:rsid w:val="00EC2D39"/>
    <w:rsid w:val="00EC34BC"/>
    <w:rsid w:val="00EC5E2E"/>
    <w:rsid w:val="00ED55DD"/>
    <w:rsid w:val="00ED7DFE"/>
    <w:rsid w:val="00F07E44"/>
    <w:rsid w:val="00F145DA"/>
    <w:rsid w:val="00F1643B"/>
    <w:rsid w:val="00F17D18"/>
    <w:rsid w:val="00F211F5"/>
    <w:rsid w:val="00F21731"/>
    <w:rsid w:val="00F217AB"/>
    <w:rsid w:val="00F349B0"/>
    <w:rsid w:val="00F45CB1"/>
    <w:rsid w:val="00F54EAF"/>
    <w:rsid w:val="00F62939"/>
    <w:rsid w:val="00F64783"/>
    <w:rsid w:val="00F66684"/>
    <w:rsid w:val="00F81BA7"/>
    <w:rsid w:val="00F82015"/>
    <w:rsid w:val="00F8653A"/>
    <w:rsid w:val="00F870BF"/>
    <w:rsid w:val="00F921DD"/>
    <w:rsid w:val="00F96586"/>
    <w:rsid w:val="00F97B33"/>
    <w:rsid w:val="00FA0254"/>
    <w:rsid w:val="00FA29EB"/>
    <w:rsid w:val="00FB08AC"/>
    <w:rsid w:val="00FB413A"/>
    <w:rsid w:val="00FC5DF4"/>
    <w:rsid w:val="00FD027E"/>
    <w:rsid w:val="00FD6A21"/>
    <w:rsid w:val="00FE0E50"/>
    <w:rsid w:val="00FE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D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1FA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403C"/>
  </w:style>
  <w:style w:type="character" w:styleId="a4">
    <w:name w:val="Strong"/>
    <w:basedOn w:val="a0"/>
    <w:uiPriority w:val="22"/>
    <w:qFormat/>
    <w:rsid w:val="00A004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8E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catbody">
    <w:name w:val="ecatbody"/>
    <w:basedOn w:val="a0"/>
    <w:rsid w:val="00687E34"/>
  </w:style>
  <w:style w:type="character" w:customStyle="1" w:styleId="htxt">
    <w:name w:val="htxt"/>
    <w:basedOn w:val="a0"/>
    <w:rsid w:val="00687E34"/>
  </w:style>
  <w:style w:type="character" w:customStyle="1" w:styleId="h3">
    <w:name w:val="h3"/>
    <w:basedOn w:val="a0"/>
    <w:rsid w:val="00FE0E50"/>
  </w:style>
  <w:style w:type="character" w:customStyle="1" w:styleId="propertyname">
    <w:name w:val="property_name"/>
    <w:basedOn w:val="a0"/>
    <w:rsid w:val="00FE0E50"/>
  </w:style>
  <w:style w:type="paragraph" w:styleId="a7">
    <w:name w:val="No Spacing"/>
    <w:uiPriority w:val="99"/>
    <w:qFormat/>
    <w:rsid w:val="00CA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1400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AC5CB-47CA-463D-B799-09FE11B5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6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153</cp:revision>
  <cp:lastPrinted>2018-01-31T04:01:00Z</cp:lastPrinted>
  <dcterms:created xsi:type="dcterms:W3CDTF">2017-05-31T11:56:00Z</dcterms:created>
  <dcterms:modified xsi:type="dcterms:W3CDTF">2018-01-31T04:05:00Z</dcterms:modified>
</cp:coreProperties>
</file>