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12" w:rsidRPr="00EA03A9" w:rsidRDefault="007D6636" w:rsidP="00106212">
      <w:pPr>
        <w:pStyle w:val="11"/>
        <w:jc w:val="right"/>
        <w:rPr>
          <w:sz w:val="24"/>
          <w:szCs w:val="24"/>
        </w:rPr>
      </w:pPr>
      <w:r w:rsidRPr="00EA03A9">
        <w:rPr>
          <w:sz w:val="24"/>
          <w:szCs w:val="24"/>
        </w:rPr>
        <w:t xml:space="preserve">Приложение </w:t>
      </w:r>
      <w:r w:rsidR="00EA03A9" w:rsidRPr="00EA03A9">
        <w:rPr>
          <w:sz w:val="24"/>
          <w:szCs w:val="24"/>
        </w:rPr>
        <w:t>№</w:t>
      </w:r>
      <w:r w:rsidR="00C84B8C">
        <w:rPr>
          <w:sz w:val="24"/>
          <w:szCs w:val="24"/>
        </w:rPr>
        <w:t>5</w:t>
      </w:r>
    </w:p>
    <w:p w:rsidR="00106212" w:rsidRPr="00EA03A9" w:rsidRDefault="00106212" w:rsidP="00106212">
      <w:pPr>
        <w:ind w:firstLine="720"/>
        <w:jc w:val="right"/>
      </w:pPr>
      <w:r w:rsidRPr="00EA03A9">
        <w:t>к документации об электронном аукционе</w:t>
      </w:r>
    </w:p>
    <w:p w:rsidR="00106212" w:rsidRPr="00FE0EF3" w:rsidRDefault="00106212" w:rsidP="00106212">
      <w:pPr>
        <w:jc w:val="center"/>
      </w:pPr>
    </w:p>
    <w:p w:rsidR="00106212" w:rsidRPr="00FE0EF3" w:rsidRDefault="00106212" w:rsidP="00106212">
      <w:pPr>
        <w:ind w:firstLine="540"/>
        <w:jc w:val="both"/>
        <w:rPr>
          <w:u w:val="single"/>
        </w:rPr>
      </w:pPr>
      <w:r w:rsidRPr="00FE0EF3">
        <w:rPr>
          <w:u w:val="single"/>
        </w:rPr>
        <w:t xml:space="preserve">Значения показателей эквивалентности (характеристик) используемых материалов при </w:t>
      </w:r>
      <w:r w:rsidR="00EF258A">
        <w:t xml:space="preserve">выполнении </w:t>
      </w:r>
      <w:r w:rsidR="001810A0" w:rsidRPr="0046780B">
        <w:rPr>
          <w:bCs/>
        </w:rPr>
        <w:t>работ по ремонту строительных конструкций здания ремонтного цеха № 48 (1-2 этажного)</w:t>
      </w:r>
      <w:r w:rsidR="001810A0">
        <w:rPr>
          <w:bCs/>
        </w:rPr>
        <w:t xml:space="preserve"> </w:t>
      </w:r>
      <w:r w:rsidR="001810A0" w:rsidRPr="0046780B">
        <w:rPr>
          <w:bCs/>
        </w:rPr>
        <w:t xml:space="preserve">и здания склада (1 этажного), расположенных по адресу: </w:t>
      </w:r>
      <w:proofErr w:type="gramStart"/>
      <w:r w:rsidR="001810A0" w:rsidRPr="0046780B">
        <w:rPr>
          <w:bCs/>
        </w:rPr>
        <w:t>г</w:t>
      </w:r>
      <w:proofErr w:type="gramEnd"/>
      <w:r w:rsidR="001810A0" w:rsidRPr="0046780B">
        <w:rPr>
          <w:bCs/>
        </w:rPr>
        <w:t>. Новосибирск, проспект Дзержинского, 69/2</w:t>
      </w:r>
      <w:r w:rsidR="000F6B52">
        <w:rPr>
          <w:bCs/>
        </w:rPr>
        <w:t xml:space="preserve">, </w:t>
      </w:r>
      <w:r w:rsidRPr="00FE0EF3">
        <w:rPr>
          <w:u w:val="single"/>
        </w:rPr>
        <w:t>приведены в Таблице № 1.</w:t>
      </w:r>
    </w:p>
    <w:p w:rsidR="00BA28F1" w:rsidRDefault="00106212" w:rsidP="00BA28F1">
      <w:pPr>
        <w:ind w:firstLine="540"/>
        <w:jc w:val="both"/>
      </w:pPr>
      <w:r w:rsidRPr="00FE0EF3">
        <w:t>Все товарные знаки, используемые в техническом задании</w:t>
      </w:r>
      <w:r w:rsidR="00271140">
        <w:t>, в аукционной документации</w:t>
      </w:r>
      <w:r w:rsidRPr="00FE0EF3">
        <w:t xml:space="preserve"> и в приложениях к аукционной документации, находящихся в отдельных файлах, по умолчанию сопровождаются словами «или эквивалент».</w:t>
      </w:r>
      <w:r w:rsidR="00BA28F1">
        <w:t>При описании объекта закупки использованы преимущественно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установленные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p w:rsidR="00BA28F1" w:rsidRDefault="00BA28F1" w:rsidP="00BA28F1">
      <w:pPr>
        <w:ind w:firstLine="540"/>
        <w:jc w:val="both"/>
      </w:pPr>
      <w:r>
        <w:t xml:space="preserve">Качество поставляемых товаров, материалов должно соответствовать нормам и стандартам, установленным  действующими нормативными актами. Товар должен быть новый (товар не был в употреблении, не прошел ремонт, в том числе восстановление, восстановление потребительских свойств). </w:t>
      </w:r>
    </w:p>
    <w:p w:rsidR="00BA28F1" w:rsidRDefault="00BA28F1" w:rsidP="00BA28F1">
      <w:pPr>
        <w:ind w:firstLine="540"/>
        <w:jc w:val="both"/>
      </w:pPr>
      <w:proofErr w:type="gramStart"/>
      <w:r>
        <w:t>Подрядчик указывает конкретные показатели, соответствующие значениям, установленным документацией об аукционе,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C155D8" w:rsidRPr="00FE0EF3" w:rsidRDefault="00BA28F1" w:rsidP="00106212">
      <w:pPr>
        <w:ind w:firstLine="540"/>
        <w:jc w:val="both"/>
      </w:pPr>
      <w:r>
        <w:t xml:space="preserve">Упаковка должна предохранять продукцию от порчи во время транспортировки и хранения в обычно принятых условиях. </w:t>
      </w:r>
    </w:p>
    <w:p w:rsidR="00106212" w:rsidRDefault="00106212" w:rsidP="00106212">
      <w:pPr>
        <w:ind w:firstLine="540"/>
        <w:jc w:val="right"/>
      </w:pPr>
      <w:r w:rsidRPr="00FE0EF3">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3339"/>
        <w:gridCol w:w="3979"/>
        <w:gridCol w:w="2485"/>
      </w:tblGrid>
      <w:tr w:rsidR="00106212" w:rsidRPr="00FE0EF3" w:rsidTr="00106212">
        <w:tc>
          <w:tcPr>
            <w:tcW w:w="0" w:type="auto"/>
            <w:vAlign w:val="center"/>
          </w:tcPr>
          <w:p w:rsidR="00106212" w:rsidRPr="00FE0EF3" w:rsidRDefault="00106212" w:rsidP="00106212">
            <w:pPr>
              <w:jc w:val="center"/>
              <w:rPr>
                <w:b/>
              </w:rPr>
            </w:pPr>
            <w:r w:rsidRPr="00FE0EF3">
              <w:rPr>
                <w:b/>
              </w:rPr>
              <w:t xml:space="preserve">№ </w:t>
            </w:r>
            <w:proofErr w:type="gramStart"/>
            <w:r w:rsidRPr="00FE0EF3">
              <w:rPr>
                <w:b/>
              </w:rPr>
              <w:t>п</w:t>
            </w:r>
            <w:proofErr w:type="gramEnd"/>
            <w:r w:rsidRPr="00FE0EF3">
              <w:rPr>
                <w:b/>
              </w:rPr>
              <w:t>/п</w:t>
            </w:r>
          </w:p>
        </w:tc>
        <w:tc>
          <w:tcPr>
            <w:tcW w:w="0" w:type="auto"/>
            <w:vAlign w:val="center"/>
          </w:tcPr>
          <w:p w:rsidR="00106212" w:rsidRPr="00FE0EF3" w:rsidRDefault="00106212" w:rsidP="00106212">
            <w:pPr>
              <w:jc w:val="center"/>
              <w:rPr>
                <w:b/>
              </w:rPr>
            </w:pPr>
            <w:r w:rsidRPr="00FE0EF3">
              <w:rPr>
                <w:b/>
              </w:rPr>
              <w:t>Наименование</w:t>
            </w:r>
          </w:p>
        </w:tc>
        <w:tc>
          <w:tcPr>
            <w:tcW w:w="0" w:type="auto"/>
            <w:vAlign w:val="center"/>
          </w:tcPr>
          <w:p w:rsidR="00106212" w:rsidRPr="00FE0EF3" w:rsidRDefault="00106212" w:rsidP="00106212">
            <w:pPr>
              <w:jc w:val="center"/>
              <w:rPr>
                <w:b/>
              </w:rPr>
            </w:pPr>
            <w:r w:rsidRPr="00FE0EF3">
              <w:rPr>
                <w:b/>
              </w:rPr>
              <w:t>Параметры эквивалентности</w:t>
            </w:r>
          </w:p>
          <w:p w:rsidR="00106212" w:rsidRPr="00FE0EF3" w:rsidRDefault="00106212" w:rsidP="00106212">
            <w:pPr>
              <w:jc w:val="center"/>
              <w:rPr>
                <w:b/>
              </w:rPr>
            </w:pPr>
            <w:r w:rsidRPr="00FE0EF3">
              <w:rPr>
                <w:b/>
              </w:rPr>
              <w:t>(характеристики)</w:t>
            </w:r>
          </w:p>
        </w:tc>
        <w:tc>
          <w:tcPr>
            <w:tcW w:w="0" w:type="auto"/>
            <w:vAlign w:val="center"/>
          </w:tcPr>
          <w:p w:rsidR="00106212" w:rsidRPr="00FE0EF3" w:rsidRDefault="00106212" w:rsidP="00106212">
            <w:pPr>
              <w:jc w:val="center"/>
              <w:rPr>
                <w:b/>
              </w:rPr>
            </w:pPr>
            <w:r w:rsidRPr="00FE0EF3">
              <w:rPr>
                <w:b/>
              </w:rPr>
              <w:t>Значения</w:t>
            </w:r>
          </w:p>
        </w:tc>
      </w:tr>
      <w:tr w:rsidR="00106212" w:rsidRPr="00FE0EF3" w:rsidTr="00106212">
        <w:tc>
          <w:tcPr>
            <w:tcW w:w="0" w:type="auto"/>
            <w:gridSpan w:val="4"/>
          </w:tcPr>
          <w:p w:rsidR="00106212" w:rsidRPr="00FE0EF3" w:rsidRDefault="00106212" w:rsidP="00106212">
            <w:pPr>
              <w:jc w:val="center"/>
              <w:rPr>
                <w:b/>
              </w:rPr>
            </w:pPr>
            <w:r w:rsidRPr="00271140">
              <w:rPr>
                <w:b/>
              </w:rPr>
              <w:t>Кровельное покрытие</w:t>
            </w:r>
          </w:p>
        </w:tc>
      </w:tr>
      <w:tr w:rsidR="005E2F19" w:rsidRPr="00FE0EF3" w:rsidTr="001876F8">
        <w:tc>
          <w:tcPr>
            <w:tcW w:w="0" w:type="auto"/>
            <w:vMerge w:val="restart"/>
            <w:vAlign w:val="center"/>
          </w:tcPr>
          <w:p w:rsidR="005E2F19" w:rsidRPr="00FE0EF3" w:rsidRDefault="005E2F19" w:rsidP="00106212">
            <w:pPr>
              <w:jc w:val="center"/>
            </w:pPr>
            <w:r w:rsidRPr="00FE0EF3">
              <w:t>1</w:t>
            </w:r>
          </w:p>
        </w:tc>
        <w:tc>
          <w:tcPr>
            <w:tcW w:w="0" w:type="auto"/>
            <w:vMerge w:val="restart"/>
            <w:vAlign w:val="center"/>
          </w:tcPr>
          <w:p w:rsidR="005E2F19" w:rsidRDefault="005E2F19" w:rsidP="005E2F19">
            <w:pPr>
              <w:jc w:val="center"/>
            </w:pPr>
            <w:r>
              <w:t>Гидроизоляция</w:t>
            </w:r>
          </w:p>
          <w:p w:rsidR="005E2F19" w:rsidRDefault="005E2F19" w:rsidP="005E2F19">
            <w:pPr>
              <w:jc w:val="center"/>
            </w:pPr>
            <w:r>
              <w:t>«ИЗОСПАН А»</w:t>
            </w:r>
          </w:p>
          <w:p w:rsidR="005E2F19" w:rsidRPr="00FE0EF3" w:rsidRDefault="005E2F19" w:rsidP="005E2F19">
            <w:pPr>
              <w:jc w:val="center"/>
            </w:pPr>
            <w:r w:rsidRPr="00271140">
              <w:t>или эквивалент</w:t>
            </w:r>
          </w:p>
        </w:tc>
        <w:tc>
          <w:tcPr>
            <w:tcW w:w="0" w:type="auto"/>
          </w:tcPr>
          <w:p w:rsidR="005E2F19" w:rsidRPr="00FE0EF3" w:rsidRDefault="005E2F19" w:rsidP="001876F8">
            <w:r>
              <w:t>состав полипропилен</w:t>
            </w:r>
          </w:p>
        </w:tc>
        <w:tc>
          <w:tcPr>
            <w:tcW w:w="0" w:type="auto"/>
            <w:vAlign w:val="center"/>
          </w:tcPr>
          <w:p w:rsidR="005E2F19" w:rsidRPr="00FE0EF3" w:rsidRDefault="005E2F19" w:rsidP="001876F8">
            <w:pPr>
              <w:jc w:val="center"/>
            </w:pPr>
            <w:r>
              <w:t>100%</w:t>
            </w:r>
          </w:p>
        </w:tc>
      </w:tr>
      <w:tr w:rsidR="005E2F19" w:rsidRPr="00FE0EF3" w:rsidTr="001876F8">
        <w:tc>
          <w:tcPr>
            <w:tcW w:w="0" w:type="auto"/>
            <w:vMerge/>
            <w:vAlign w:val="center"/>
          </w:tcPr>
          <w:p w:rsidR="005E2F19" w:rsidRPr="00FE0EF3" w:rsidRDefault="005E2F19" w:rsidP="00106212">
            <w:pPr>
              <w:jc w:val="center"/>
            </w:pPr>
          </w:p>
        </w:tc>
        <w:tc>
          <w:tcPr>
            <w:tcW w:w="0" w:type="auto"/>
            <w:vMerge/>
            <w:vAlign w:val="center"/>
          </w:tcPr>
          <w:p w:rsidR="005E2F19" w:rsidRDefault="005E2F19" w:rsidP="00833B2B">
            <w:pPr>
              <w:jc w:val="center"/>
            </w:pPr>
          </w:p>
        </w:tc>
        <w:tc>
          <w:tcPr>
            <w:tcW w:w="0" w:type="auto"/>
          </w:tcPr>
          <w:p w:rsidR="005E2F19" w:rsidRPr="00FE0EF3" w:rsidRDefault="005E2F19" w:rsidP="001876F8">
            <w:r>
              <w:t>максимальная сила растяжения в продольном / поперечном направлении, Н/50 мм, не менее</w:t>
            </w:r>
          </w:p>
        </w:tc>
        <w:tc>
          <w:tcPr>
            <w:tcW w:w="0" w:type="auto"/>
            <w:vAlign w:val="center"/>
          </w:tcPr>
          <w:p w:rsidR="005E2F19" w:rsidRPr="00FE0EF3" w:rsidRDefault="005E2F19" w:rsidP="001876F8">
            <w:pPr>
              <w:jc w:val="center"/>
            </w:pPr>
            <w:r w:rsidRPr="005E2F19">
              <w:t>190/140</w:t>
            </w:r>
          </w:p>
        </w:tc>
      </w:tr>
      <w:tr w:rsidR="005E2F19" w:rsidRPr="00FE0EF3" w:rsidTr="001876F8">
        <w:tc>
          <w:tcPr>
            <w:tcW w:w="0" w:type="auto"/>
            <w:vMerge/>
            <w:vAlign w:val="center"/>
          </w:tcPr>
          <w:p w:rsidR="005E2F19" w:rsidRPr="00FE0EF3" w:rsidRDefault="005E2F19" w:rsidP="00106212">
            <w:pPr>
              <w:jc w:val="center"/>
            </w:pPr>
          </w:p>
        </w:tc>
        <w:tc>
          <w:tcPr>
            <w:tcW w:w="0" w:type="auto"/>
            <w:vMerge/>
            <w:vAlign w:val="center"/>
          </w:tcPr>
          <w:p w:rsidR="005E2F19" w:rsidRDefault="005E2F19" w:rsidP="00833B2B">
            <w:pPr>
              <w:jc w:val="center"/>
            </w:pPr>
          </w:p>
        </w:tc>
        <w:tc>
          <w:tcPr>
            <w:tcW w:w="0" w:type="auto"/>
          </w:tcPr>
          <w:p w:rsidR="005E2F19" w:rsidRDefault="005E2F19" w:rsidP="00D348A9">
            <w:proofErr w:type="spellStart"/>
            <w:r>
              <w:t>Паропроницаемость</w:t>
            </w:r>
            <w:proofErr w:type="spellEnd"/>
            <w:r>
              <w:t xml:space="preserve">, </w:t>
            </w:r>
            <w:proofErr w:type="spellStart"/>
            <w:r w:rsidRPr="005E2F19">
              <w:t>гр</w:t>
            </w:r>
            <w:proofErr w:type="spellEnd"/>
            <w:r w:rsidRPr="005E2F19">
              <w:t>/м</w:t>
            </w:r>
            <w:proofErr w:type="gramStart"/>
            <w:r w:rsidRPr="005E2F19">
              <w:t>2</w:t>
            </w:r>
            <w:proofErr w:type="gramEnd"/>
            <w:r w:rsidRPr="005E2F19">
              <w:t>/</w:t>
            </w:r>
            <w:proofErr w:type="spellStart"/>
            <w:r w:rsidRPr="005E2F19">
              <w:t>сут</w:t>
            </w:r>
            <w:proofErr w:type="spellEnd"/>
            <w:r w:rsidR="00D348A9">
              <w:t>., не более</w:t>
            </w:r>
          </w:p>
        </w:tc>
        <w:tc>
          <w:tcPr>
            <w:tcW w:w="0" w:type="auto"/>
            <w:vAlign w:val="center"/>
          </w:tcPr>
          <w:p w:rsidR="005E2F19" w:rsidRDefault="005E2F19" w:rsidP="001876F8">
            <w:pPr>
              <w:jc w:val="center"/>
            </w:pPr>
            <w:r>
              <w:t>2000</w:t>
            </w:r>
          </w:p>
        </w:tc>
      </w:tr>
      <w:tr w:rsidR="005E2F19" w:rsidRPr="00FE0EF3" w:rsidTr="001876F8">
        <w:tc>
          <w:tcPr>
            <w:tcW w:w="0" w:type="auto"/>
            <w:vMerge/>
            <w:vAlign w:val="center"/>
          </w:tcPr>
          <w:p w:rsidR="005E2F19" w:rsidRPr="00FE0EF3" w:rsidRDefault="005E2F19" w:rsidP="00106212">
            <w:pPr>
              <w:jc w:val="center"/>
            </w:pPr>
          </w:p>
        </w:tc>
        <w:tc>
          <w:tcPr>
            <w:tcW w:w="0" w:type="auto"/>
            <w:vMerge/>
            <w:vAlign w:val="center"/>
          </w:tcPr>
          <w:p w:rsidR="005E2F19" w:rsidRDefault="005E2F19" w:rsidP="00833B2B">
            <w:pPr>
              <w:jc w:val="center"/>
            </w:pPr>
          </w:p>
        </w:tc>
        <w:tc>
          <w:tcPr>
            <w:tcW w:w="0" w:type="auto"/>
          </w:tcPr>
          <w:p w:rsidR="005E2F19" w:rsidRPr="00FE0EF3" w:rsidRDefault="005E2F19" w:rsidP="001876F8">
            <w:r>
              <w:t>водоупорность</w:t>
            </w:r>
            <w:r>
              <w:br/>
            </w:r>
            <w:proofErr w:type="spellStart"/>
            <w:r>
              <w:t>мм</w:t>
            </w:r>
            <w:proofErr w:type="gramStart"/>
            <w:r>
              <w:t>.в</w:t>
            </w:r>
            <w:proofErr w:type="gramEnd"/>
            <w:r>
              <w:t>од.ст</w:t>
            </w:r>
            <w:proofErr w:type="spellEnd"/>
            <w:r>
              <w:t>., не менее</w:t>
            </w:r>
          </w:p>
        </w:tc>
        <w:tc>
          <w:tcPr>
            <w:tcW w:w="0" w:type="auto"/>
            <w:vAlign w:val="center"/>
          </w:tcPr>
          <w:p w:rsidR="005E2F19" w:rsidRPr="00FE0EF3" w:rsidRDefault="005E2F19" w:rsidP="001876F8">
            <w:pPr>
              <w:jc w:val="center"/>
            </w:pPr>
            <w:r>
              <w:t>300</w:t>
            </w:r>
          </w:p>
        </w:tc>
      </w:tr>
      <w:tr w:rsidR="005E2F19" w:rsidRPr="00FE0EF3" w:rsidTr="001876F8">
        <w:tc>
          <w:tcPr>
            <w:tcW w:w="0" w:type="auto"/>
            <w:vMerge/>
            <w:vAlign w:val="center"/>
          </w:tcPr>
          <w:p w:rsidR="005E2F19" w:rsidRPr="00FE0EF3" w:rsidRDefault="005E2F19" w:rsidP="00106212">
            <w:pPr>
              <w:jc w:val="center"/>
            </w:pPr>
          </w:p>
        </w:tc>
        <w:tc>
          <w:tcPr>
            <w:tcW w:w="0" w:type="auto"/>
            <w:vMerge/>
            <w:vAlign w:val="center"/>
          </w:tcPr>
          <w:p w:rsidR="005E2F19" w:rsidRDefault="005E2F19" w:rsidP="00833B2B">
            <w:pPr>
              <w:jc w:val="center"/>
            </w:pPr>
          </w:p>
        </w:tc>
        <w:tc>
          <w:tcPr>
            <w:tcW w:w="0" w:type="auto"/>
          </w:tcPr>
          <w:p w:rsidR="005E2F19" w:rsidRPr="00FE0EF3" w:rsidRDefault="005E2F19" w:rsidP="001876F8">
            <w:proofErr w:type="gramStart"/>
            <w:r>
              <w:t>УФ-стабильность</w:t>
            </w:r>
            <w:proofErr w:type="gramEnd"/>
            <w:r>
              <w:t>, месяцев, не менее</w:t>
            </w:r>
          </w:p>
        </w:tc>
        <w:tc>
          <w:tcPr>
            <w:tcW w:w="0" w:type="auto"/>
            <w:vAlign w:val="center"/>
          </w:tcPr>
          <w:p w:rsidR="005E2F19" w:rsidRPr="00FE0EF3" w:rsidRDefault="005E2F19" w:rsidP="001876F8">
            <w:pPr>
              <w:jc w:val="center"/>
            </w:pPr>
            <w:r>
              <w:t>3-4</w:t>
            </w:r>
          </w:p>
        </w:tc>
      </w:tr>
      <w:tr w:rsidR="005E2F19" w:rsidRPr="00FE0EF3" w:rsidTr="00106212">
        <w:tc>
          <w:tcPr>
            <w:tcW w:w="0" w:type="auto"/>
            <w:gridSpan w:val="4"/>
            <w:vAlign w:val="center"/>
          </w:tcPr>
          <w:p w:rsidR="005E2F19" w:rsidRPr="00FE0EF3" w:rsidRDefault="005E2F19" w:rsidP="00106212">
            <w:pPr>
              <w:jc w:val="center"/>
              <w:rPr>
                <w:b/>
              </w:rPr>
            </w:pPr>
          </w:p>
        </w:tc>
      </w:tr>
      <w:tr w:rsidR="005E2F19" w:rsidRPr="00FE0EF3" w:rsidTr="00106212">
        <w:trPr>
          <w:trHeight w:val="630"/>
        </w:trPr>
        <w:tc>
          <w:tcPr>
            <w:tcW w:w="0" w:type="auto"/>
            <w:vMerge w:val="restart"/>
            <w:vAlign w:val="center"/>
          </w:tcPr>
          <w:p w:rsidR="005E2F19" w:rsidRPr="00FE0EF3" w:rsidRDefault="005E2F19" w:rsidP="00106212">
            <w:pPr>
              <w:jc w:val="center"/>
            </w:pPr>
            <w:r>
              <w:t>3</w:t>
            </w:r>
          </w:p>
        </w:tc>
        <w:tc>
          <w:tcPr>
            <w:tcW w:w="0" w:type="auto"/>
            <w:vMerge w:val="restart"/>
            <w:vAlign w:val="center"/>
          </w:tcPr>
          <w:p w:rsidR="005E2F19" w:rsidRPr="00FE0EF3" w:rsidRDefault="005E2F19" w:rsidP="005C790F">
            <w:pPr>
              <w:jc w:val="center"/>
            </w:pPr>
            <w:r w:rsidRPr="00AA5127">
              <w:t xml:space="preserve">Полимерная мембрана </w:t>
            </w:r>
            <w:r>
              <w:t xml:space="preserve">«ТЕХНОНИКОЛЬ </w:t>
            </w:r>
            <w:r w:rsidRPr="00AA5127">
              <w:t>LOGICROOF V-RP</w:t>
            </w:r>
            <w:r>
              <w:t xml:space="preserve">» </w:t>
            </w:r>
            <w:r w:rsidRPr="00271140">
              <w:t>или эквивалент</w:t>
            </w:r>
          </w:p>
        </w:tc>
        <w:tc>
          <w:tcPr>
            <w:tcW w:w="0" w:type="auto"/>
            <w:vAlign w:val="center"/>
          </w:tcPr>
          <w:p w:rsidR="005E2F19" w:rsidRPr="00FE0EF3" w:rsidRDefault="005E2F19" w:rsidP="00106212">
            <w:r w:rsidRPr="00AA5127">
              <w:t>Прямолинейность</w:t>
            </w:r>
            <w:r w:rsidR="001876F8" w:rsidRPr="001876F8">
              <w:t xml:space="preserve"> </w:t>
            </w:r>
            <w:r w:rsidRPr="00AA5127">
              <w:t>на 10 м, не более</w:t>
            </w:r>
            <w:r>
              <w:t xml:space="preserve"> (мм)</w:t>
            </w:r>
          </w:p>
        </w:tc>
        <w:tc>
          <w:tcPr>
            <w:tcW w:w="0" w:type="auto"/>
            <w:vAlign w:val="center"/>
          </w:tcPr>
          <w:p w:rsidR="005E2F19" w:rsidRPr="00FE0EF3" w:rsidRDefault="005E2F19" w:rsidP="00106212">
            <w:pPr>
              <w:jc w:val="center"/>
            </w:pPr>
            <w:r w:rsidRPr="00AA5127">
              <w:t>30</w:t>
            </w:r>
          </w:p>
        </w:tc>
      </w:tr>
      <w:tr w:rsidR="005E2F19" w:rsidRPr="00FE0EF3" w:rsidTr="00106212">
        <w:trPr>
          <w:trHeight w:val="120"/>
        </w:trPr>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vAlign w:val="center"/>
          </w:tcPr>
          <w:p w:rsidR="005E2F19" w:rsidRPr="00FE0EF3" w:rsidRDefault="005E2F19" w:rsidP="00106212">
            <w:r w:rsidRPr="00AA5127">
              <w:t>Плоскостность, не более</w:t>
            </w:r>
            <w:r>
              <w:t xml:space="preserve"> (</w:t>
            </w:r>
            <w:proofErr w:type="gramStart"/>
            <w:r>
              <w:t>мм</w:t>
            </w:r>
            <w:proofErr w:type="gramEnd"/>
            <w:r>
              <w:t>)</w:t>
            </w:r>
          </w:p>
        </w:tc>
        <w:tc>
          <w:tcPr>
            <w:tcW w:w="0" w:type="auto"/>
            <w:vAlign w:val="center"/>
          </w:tcPr>
          <w:p w:rsidR="005E2F19" w:rsidRPr="00FE0EF3" w:rsidRDefault="005E2F19" w:rsidP="00106212">
            <w:pPr>
              <w:jc w:val="center"/>
            </w:pPr>
            <w:r>
              <w:t>10</w:t>
            </w:r>
          </w:p>
        </w:tc>
      </w:tr>
      <w:tr w:rsidR="005E2F19" w:rsidRPr="00FE0EF3" w:rsidTr="00106212">
        <w:trPr>
          <w:trHeight w:val="106"/>
        </w:trPr>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vAlign w:val="center"/>
          </w:tcPr>
          <w:p w:rsidR="005E2F19" w:rsidRPr="00FE0EF3" w:rsidRDefault="005E2F19" w:rsidP="00106212">
            <w:r w:rsidRPr="00FF5598">
              <w:t xml:space="preserve">Сопротивление </w:t>
            </w:r>
            <w:proofErr w:type="spellStart"/>
            <w:r w:rsidRPr="00FF5598">
              <w:t>раздиру</w:t>
            </w:r>
            <w:proofErr w:type="spellEnd"/>
            <w:r w:rsidRPr="00FF5598">
              <w:t>, не менее</w:t>
            </w:r>
            <w:r>
              <w:t xml:space="preserve"> (Н)</w:t>
            </w:r>
          </w:p>
        </w:tc>
        <w:tc>
          <w:tcPr>
            <w:tcW w:w="0" w:type="auto"/>
            <w:vAlign w:val="center"/>
          </w:tcPr>
          <w:p w:rsidR="005E2F19" w:rsidRPr="00FE0EF3" w:rsidRDefault="005E2F19" w:rsidP="00106212">
            <w:pPr>
              <w:jc w:val="center"/>
            </w:pPr>
            <w:r>
              <w:t>150</w:t>
            </w:r>
          </w:p>
        </w:tc>
      </w:tr>
      <w:tr w:rsidR="005E2F19" w:rsidRPr="00FE0EF3" w:rsidTr="00106212">
        <w:trPr>
          <w:trHeight w:val="106"/>
        </w:trPr>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vAlign w:val="center"/>
          </w:tcPr>
          <w:p w:rsidR="005E2F19" w:rsidRDefault="005E2F19" w:rsidP="00FF5598">
            <w:r>
              <w:t xml:space="preserve">Удлинение при </w:t>
            </w:r>
            <w:proofErr w:type="gramStart"/>
            <w:r>
              <w:t>максимальной</w:t>
            </w:r>
            <w:proofErr w:type="gramEnd"/>
          </w:p>
          <w:p w:rsidR="005E2F19" w:rsidRPr="00FF5598" w:rsidRDefault="005E2F19" w:rsidP="00FF5598">
            <w:r>
              <w:t>нагрузке, не менее</w:t>
            </w:r>
            <w:proofErr w:type="gramStart"/>
            <w:r>
              <w:t xml:space="preserve"> (%)</w:t>
            </w:r>
            <w:proofErr w:type="gramEnd"/>
          </w:p>
        </w:tc>
        <w:tc>
          <w:tcPr>
            <w:tcW w:w="0" w:type="auto"/>
            <w:vAlign w:val="center"/>
          </w:tcPr>
          <w:p w:rsidR="005E2F19" w:rsidRDefault="005E2F19" w:rsidP="00106212">
            <w:pPr>
              <w:jc w:val="center"/>
            </w:pPr>
            <w:r>
              <w:t>19</w:t>
            </w:r>
          </w:p>
        </w:tc>
      </w:tr>
      <w:tr w:rsidR="005E2F19" w:rsidRPr="00FE0EF3" w:rsidTr="00106212">
        <w:trPr>
          <w:trHeight w:val="106"/>
        </w:trPr>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vAlign w:val="center"/>
          </w:tcPr>
          <w:p w:rsidR="005E2F19" w:rsidRPr="00FE0EF3" w:rsidRDefault="005E2F19" w:rsidP="00FF5598">
            <w:proofErr w:type="spellStart"/>
            <w:r w:rsidRPr="00833B2B">
              <w:t>водопоглощение</w:t>
            </w:r>
            <w:proofErr w:type="spellEnd"/>
            <w:r w:rsidRPr="00833B2B">
              <w:t xml:space="preserve"> по </w:t>
            </w:r>
            <w:r>
              <w:t xml:space="preserve">массе, </w:t>
            </w:r>
            <w:r w:rsidRPr="00833B2B">
              <w:t>не более</w:t>
            </w:r>
            <w:proofErr w:type="gramStart"/>
            <w:r>
              <w:t xml:space="preserve"> (%).</w:t>
            </w:r>
            <w:proofErr w:type="gramEnd"/>
          </w:p>
        </w:tc>
        <w:tc>
          <w:tcPr>
            <w:tcW w:w="0" w:type="auto"/>
            <w:vAlign w:val="center"/>
          </w:tcPr>
          <w:p w:rsidR="005E2F19" w:rsidRPr="00FE0EF3" w:rsidRDefault="005E2F19" w:rsidP="000C5738">
            <w:pPr>
              <w:jc w:val="center"/>
            </w:pPr>
            <w:r>
              <w:t>0,3</w:t>
            </w:r>
          </w:p>
        </w:tc>
      </w:tr>
      <w:tr w:rsidR="005E2F19" w:rsidRPr="00FE0EF3" w:rsidTr="00106212">
        <w:trPr>
          <w:trHeight w:val="106"/>
        </w:trPr>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vAlign w:val="center"/>
          </w:tcPr>
          <w:p w:rsidR="005E2F19" w:rsidRDefault="005E2F19" w:rsidP="000C5738">
            <w:r>
              <w:t xml:space="preserve">Старение под воздействием </w:t>
            </w:r>
          </w:p>
          <w:p w:rsidR="005E2F19" w:rsidRDefault="005E2F19" w:rsidP="000C5738">
            <w:r>
              <w:t xml:space="preserve">искусственных климатических </w:t>
            </w:r>
          </w:p>
          <w:p w:rsidR="005E2F19" w:rsidRDefault="005E2F19" w:rsidP="000C5738">
            <w:proofErr w:type="gramStart"/>
            <w:r>
              <w:t xml:space="preserve">факторов (УФ излучения, не менее </w:t>
            </w:r>
            <w:proofErr w:type="gramEnd"/>
          </w:p>
          <w:p w:rsidR="005E2F19" w:rsidRPr="00FF5598" w:rsidRDefault="005E2F19" w:rsidP="000C5738">
            <w:r>
              <w:t>5000 ч)</w:t>
            </w:r>
          </w:p>
        </w:tc>
        <w:tc>
          <w:tcPr>
            <w:tcW w:w="0" w:type="auto"/>
            <w:vAlign w:val="center"/>
          </w:tcPr>
          <w:p w:rsidR="005E2F19" w:rsidRDefault="005E2F19" w:rsidP="00106212">
            <w:pPr>
              <w:jc w:val="center"/>
            </w:pPr>
            <w:r w:rsidRPr="000C5738">
              <w:t>нет трещин на поверхности</w:t>
            </w:r>
          </w:p>
        </w:tc>
      </w:tr>
      <w:tr w:rsidR="005E2F19" w:rsidRPr="00FE0EF3" w:rsidTr="00106212">
        <w:trPr>
          <w:trHeight w:val="106"/>
        </w:trPr>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vAlign w:val="center"/>
          </w:tcPr>
          <w:p w:rsidR="005E2F19" w:rsidRDefault="005E2F19" w:rsidP="000C5738">
            <w:r>
              <w:t xml:space="preserve">Водонепроницаемость, </w:t>
            </w:r>
            <w:proofErr w:type="gramStart"/>
            <w:r>
              <w:t>в</w:t>
            </w:r>
            <w:proofErr w:type="gramEnd"/>
          </w:p>
          <w:p w:rsidR="005E2F19" w:rsidRPr="00FF5598" w:rsidRDefault="005E2F19" w:rsidP="000C5738">
            <w:r>
              <w:t>течение 24 ч</w:t>
            </w:r>
          </w:p>
        </w:tc>
        <w:tc>
          <w:tcPr>
            <w:tcW w:w="0" w:type="auto"/>
            <w:vAlign w:val="center"/>
          </w:tcPr>
          <w:p w:rsidR="005E2F19" w:rsidRDefault="005E2F19" w:rsidP="00106212">
            <w:pPr>
              <w:jc w:val="center"/>
            </w:pPr>
            <w:r w:rsidRPr="000C5738">
              <w:t>отсутствие следов проникновения воды</w:t>
            </w:r>
          </w:p>
        </w:tc>
      </w:tr>
      <w:tr w:rsidR="005E2F19" w:rsidRPr="00FE0EF3" w:rsidTr="00106212">
        <w:trPr>
          <w:trHeight w:val="106"/>
        </w:trPr>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vAlign w:val="center"/>
          </w:tcPr>
          <w:p w:rsidR="005E2F19" w:rsidRDefault="005E2F19" w:rsidP="00276709">
            <w:r>
              <w:t xml:space="preserve">сопротивление </w:t>
            </w:r>
            <w:proofErr w:type="gramStart"/>
            <w:r>
              <w:t>статическому</w:t>
            </w:r>
            <w:proofErr w:type="gramEnd"/>
          </w:p>
          <w:p w:rsidR="005E2F19" w:rsidRPr="00FF5598" w:rsidRDefault="005E2F19" w:rsidP="00276709">
            <w:r>
              <w:t>продавливанию, не менее (</w:t>
            </w:r>
            <w:proofErr w:type="gramStart"/>
            <w:r>
              <w:t>кг</w:t>
            </w:r>
            <w:proofErr w:type="gramEnd"/>
            <w:r>
              <w:t>)</w:t>
            </w:r>
          </w:p>
        </w:tc>
        <w:tc>
          <w:tcPr>
            <w:tcW w:w="0" w:type="auto"/>
            <w:vAlign w:val="center"/>
          </w:tcPr>
          <w:p w:rsidR="005E2F19" w:rsidRDefault="005E2F19" w:rsidP="00276709">
            <w:pPr>
              <w:jc w:val="center"/>
            </w:pPr>
            <w:r>
              <w:t>20</w:t>
            </w:r>
          </w:p>
        </w:tc>
      </w:tr>
      <w:tr w:rsidR="005E2F19" w:rsidRPr="00FE0EF3" w:rsidTr="00106212">
        <w:trPr>
          <w:trHeight w:val="106"/>
        </w:trPr>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vAlign w:val="center"/>
          </w:tcPr>
          <w:p w:rsidR="005E2F19" w:rsidRPr="00FF5598" w:rsidRDefault="005E2F19" w:rsidP="00276709">
            <w:r>
              <w:t>г</w:t>
            </w:r>
            <w:r w:rsidRPr="00F87DB9">
              <w:t>руппа горючести</w:t>
            </w:r>
          </w:p>
        </w:tc>
        <w:tc>
          <w:tcPr>
            <w:tcW w:w="0" w:type="auto"/>
            <w:vAlign w:val="center"/>
          </w:tcPr>
          <w:p w:rsidR="005E2F19" w:rsidRDefault="005E2F19" w:rsidP="00276709">
            <w:pPr>
              <w:jc w:val="center"/>
            </w:pPr>
            <w:r>
              <w:t>Г</w:t>
            </w:r>
            <w:proofErr w:type="gramStart"/>
            <w:r>
              <w:t>2</w:t>
            </w:r>
            <w:proofErr w:type="gramEnd"/>
          </w:p>
        </w:tc>
      </w:tr>
      <w:tr w:rsidR="005E2F19" w:rsidRPr="00FE0EF3" w:rsidTr="00106212">
        <w:tc>
          <w:tcPr>
            <w:tcW w:w="0" w:type="auto"/>
            <w:gridSpan w:val="4"/>
            <w:vAlign w:val="center"/>
          </w:tcPr>
          <w:p w:rsidR="005E2F19" w:rsidRPr="00276709" w:rsidRDefault="005E2F19" w:rsidP="00C155D8">
            <w:pPr>
              <w:jc w:val="center"/>
              <w:rPr>
                <w:b/>
              </w:rPr>
            </w:pPr>
            <w:proofErr w:type="spellStart"/>
            <w:r>
              <w:rPr>
                <w:b/>
              </w:rPr>
              <w:t>Пароизоляция</w:t>
            </w:r>
            <w:proofErr w:type="spellEnd"/>
          </w:p>
        </w:tc>
      </w:tr>
      <w:tr w:rsidR="005E2F19" w:rsidRPr="00FE0EF3" w:rsidTr="00106212">
        <w:trPr>
          <w:trHeight w:val="441"/>
        </w:trPr>
        <w:tc>
          <w:tcPr>
            <w:tcW w:w="0" w:type="auto"/>
            <w:vMerge w:val="restart"/>
            <w:vAlign w:val="center"/>
          </w:tcPr>
          <w:p w:rsidR="005E2F19" w:rsidRPr="00276709" w:rsidRDefault="005E2F19" w:rsidP="00106212">
            <w:pPr>
              <w:jc w:val="center"/>
            </w:pPr>
            <w:r w:rsidRPr="00276709">
              <w:t>4</w:t>
            </w:r>
          </w:p>
        </w:tc>
        <w:tc>
          <w:tcPr>
            <w:tcW w:w="0" w:type="auto"/>
            <w:vMerge w:val="restart"/>
            <w:vAlign w:val="center"/>
          </w:tcPr>
          <w:p w:rsidR="005E2F19" w:rsidRDefault="005E2F19" w:rsidP="00106212">
            <w:pPr>
              <w:jc w:val="center"/>
            </w:pPr>
            <w:proofErr w:type="spellStart"/>
            <w:r>
              <w:t>Пароизоляция</w:t>
            </w:r>
            <w:proofErr w:type="spellEnd"/>
          </w:p>
          <w:p w:rsidR="005E2F19" w:rsidRDefault="005E2F19" w:rsidP="00106212">
            <w:pPr>
              <w:jc w:val="center"/>
            </w:pPr>
            <w:r>
              <w:t>«ИЗОСПАН D»</w:t>
            </w:r>
          </w:p>
          <w:p w:rsidR="005E2F19" w:rsidRPr="00FE0EF3" w:rsidRDefault="005E2F19" w:rsidP="00106212">
            <w:pPr>
              <w:jc w:val="center"/>
            </w:pPr>
            <w:r w:rsidRPr="00271140">
              <w:t>или эквивалент</w:t>
            </w:r>
          </w:p>
        </w:tc>
        <w:tc>
          <w:tcPr>
            <w:tcW w:w="0" w:type="auto"/>
          </w:tcPr>
          <w:p w:rsidR="005E2F19" w:rsidRPr="00FE0EF3" w:rsidRDefault="005E2F19" w:rsidP="00276709">
            <w:r>
              <w:t>состав полипропилен</w:t>
            </w:r>
          </w:p>
        </w:tc>
        <w:tc>
          <w:tcPr>
            <w:tcW w:w="0" w:type="auto"/>
            <w:vAlign w:val="center"/>
          </w:tcPr>
          <w:p w:rsidR="005E2F19" w:rsidRPr="00FE0EF3" w:rsidRDefault="005E2F19" w:rsidP="00106212">
            <w:pPr>
              <w:jc w:val="center"/>
            </w:pPr>
            <w:r>
              <w:t>100%</w:t>
            </w:r>
          </w:p>
        </w:tc>
      </w:tr>
      <w:tr w:rsidR="005E2F19" w:rsidRPr="00FE0EF3" w:rsidTr="00106212">
        <w:trPr>
          <w:trHeight w:val="451"/>
        </w:trPr>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tcPr>
          <w:p w:rsidR="005E2F19" w:rsidRPr="00FE0EF3" w:rsidRDefault="005E2F19" w:rsidP="00276709">
            <w:r>
              <w:t>максимальная сила растяжения в продольном / поперечном направлении, Н/50 мм, не менее</w:t>
            </w:r>
          </w:p>
        </w:tc>
        <w:tc>
          <w:tcPr>
            <w:tcW w:w="0" w:type="auto"/>
            <w:vAlign w:val="center"/>
          </w:tcPr>
          <w:p w:rsidR="005E2F19" w:rsidRPr="00FE0EF3" w:rsidRDefault="005E2F19" w:rsidP="00106212">
            <w:pPr>
              <w:jc w:val="center"/>
            </w:pPr>
            <w:r>
              <w:t>1068/890</w:t>
            </w:r>
          </w:p>
        </w:tc>
      </w:tr>
      <w:tr w:rsidR="005E2F19" w:rsidRPr="00FE0EF3" w:rsidTr="00106212">
        <w:trPr>
          <w:trHeight w:val="451"/>
        </w:trPr>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tcPr>
          <w:p w:rsidR="005E2F19" w:rsidRDefault="005E2F19" w:rsidP="004F1772">
            <w:proofErr w:type="spellStart"/>
            <w:r>
              <w:t>паропроницаемость</w:t>
            </w:r>
            <w:proofErr w:type="spellEnd"/>
          </w:p>
        </w:tc>
        <w:tc>
          <w:tcPr>
            <w:tcW w:w="0" w:type="auto"/>
            <w:vAlign w:val="center"/>
          </w:tcPr>
          <w:p w:rsidR="005E2F19" w:rsidRDefault="005E2F19" w:rsidP="00106212">
            <w:pPr>
              <w:jc w:val="center"/>
            </w:pPr>
            <w:r>
              <w:t>паронепроницаем</w:t>
            </w:r>
          </w:p>
        </w:tc>
      </w:tr>
      <w:tr w:rsidR="005E2F19" w:rsidRPr="00FE0EF3" w:rsidTr="00106212">
        <w:trPr>
          <w:trHeight w:val="451"/>
        </w:trPr>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tcPr>
          <w:p w:rsidR="005E2F19" w:rsidRPr="00FE0EF3" w:rsidRDefault="005E2F19" w:rsidP="00095448">
            <w:r>
              <w:t>водоупорность</w:t>
            </w:r>
            <w:r>
              <w:br/>
            </w:r>
            <w:proofErr w:type="spellStart"/>
            <w:r>
              <w:t>мм</w:t>
            </w:r>
            <w:proofErr w:type="gramStart"/>
            <w:r>
              <w:t>.в</w:t>
            </w:r>
            <w:proofErr w:type="gramEnd"/>
            <w:r>
              <w:t>од.ст</w:t>
            </w:r>
            <w:proofErr w:type="spellEnd"/>
            <w:r>
              <w:t>., не менее</w:t>
            </w:r>
          </w:p>
        </w:tc>
        <w:tc>
          <w:tcPr>
            <w:tcW w:w="0" w:type="auto"/>
            <w:vAlign w:val="center"/>
          </w:tcPr>
          <w:p w:rsidR="005E2F19" w:rsidRPr="00FE0EF3" w:rsidRDefault="005E2F19" w:rsidP="00095448">
            <w:pPr>
              <w:jc w:val="center"/>
            </w:pPr>
            <w:r>
              <w:t>1000</w:t>
            </w:r>
          </w:p>
        </w:tc>
      </w:tr>
      <w:tr w:rsidR="005E2F19" w:rsidRPr="00FE0EF3" w:rsidTr="00106212">
        <w:tc>
          <w:tcPr>
            <w:tcW w:w="0" w:type="auto"/>
            <w:vMerge/>
            <w:vAlign w:val="center"/>
          </w:tcPr>
          <w:p w:rsidR="005E2F19" w:rsidRPr="00FE0EF3" w:rsidRDefault="005E2F19" w:rsidP="00106212">
            <w:pPr>
              <w:jc w:val="center"/>
            </w:pPr>
          </w:p>
        </w:tc>
        <w:tc>
          <w:tcPr>
            <w:tcW w:w="0" w:type="auto"/>
            <w:vMerge/>
            <w:vAlign w:val="center"/>
          </w:tcPr>
          <w:p w:rsidR="005E2F19" w:rsidRPr="00FE0EF3" w:rsidRDefault="005E2F19" w:rsidP="00106212">
            <w:pPr>
              <w:jc w:val="center"/>
            </w:pPr>
          </w:p>
        </w:tc>
        <w:tc>
          <w:tcPr>
            <w:tcW w:w="0" w:type="auto"/>
          </w:tcPr>
          <w:p w:rsidR="005E2F19" w:rsidRPr="00FE0EF3" w:rsidRDefault="005E2F19" w:rsidP="00106212">
            <w:proofErr w:type="gramStart"/>
            <w:r>
              <w:t>УФ-стабильность</w:t>
            </w:r>
            <w:proofErr w:type="gramEnd"/>
            <w:r>
              <w:t>, месяцев, не менее</w:t>
            </w:r>
          </w:p>
        </w:tc>
        <w:tc>
          <w:tcPr>
            <w:tcW w:w="0" w:type="auto"/>
            <w:vAlign w:val="center"/>
          </w:tcPr>
          <w:p w:rsidR="005E2F19" w:rsidRPr="00FE0EF3" w:rsidRDefault="005E2F19" w:rsidP="00106212">
            <w:pPr>
              <w:jc w:val="center"/>
            </w:pPr>
            <w:r>
              <w:t>3-4</w:t>
            </w:r>
          </w:p>
        </w:tc>
      </w:tr>
    </w:tbl>
    <w:p w:rsidR="001F3D93" w:rsidRDefault="001F3D93">
      <w:bookmarkStart w:id="0" w:name="_GoBack"/>
      <w:bookmarkEnd w:id="0"/>
    </w:p>
    <w:sectPr w:rsidR="001F3D93" w:rsidSect="00C155D8">
      <w:footerReference w:type="even" r:id="rId6"/>
      <w:pgSz w:w="11906" w:h="16838"/>
      <w:pgMar w:top="851" w:right="566" w:bottom="426" w:left="1134" w:header="709" w:footer="2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6F8" w:rsidRDefault="001876F8" w:rsidP="00447C50">
      <w:r>
        <w:separator/>
      </w:r>
    </w:p>
  </w:endnote>
  <w:endnote w:type="continuationSeparator" w:id="1">
    <w:p w:rsidR="001876F8" w:rsidRDefault="001876F8" w:rsidP="00447C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F8" w:rsidRDefault="003837A7" w:rsidP="00106212">
    <w:pPr>
      <w:pStyle w:val="a3"/>
      <w:framePr w:wrap="around" w:vAnchor="text" w:hAnchor="margin" w:xAlign="right" w:y="1"/>
      <w:rPr>
        <w:rStyle w:val="a5"/>
      </w:rPr>
    </w:pPr>
    <w:r>
      <w:rPr>
        <w:rStyle w:val="a5"/>
      </w:rPr>
      <w:fldChar w:fldCharType="begin"/>
    </w:r>
    <w:r w:rsidR="001876F8">
      <w:rPr>
        <w:rStyle w:val="a5"/>
      </w:rPr>
      <w:instrText xml:space="preserve">PAGE  </w:instrText>
    </w:r>
    <w:r>
      <w:rPr>
        <w:rStyle w:val="a5"/>
      </w:rPr>
      <w:fldChar w:fldCharType="end"/>
    </w:r>
  </w:p>
  <w:p w:rsidR="001876F8" w:rsidRDefault="001876F8" w:rsidP="0010621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6F8" w:rsidRDefault="001876F8" w:rsidP="00447C50">
      <w:r>
        <w:separator/>
      </w:r>
    </w:p>
  </w:footnote>
  <w:footnote w:type="continuationSeparator" w:id="1">
    <w:p w:rsidR="001876F8" w:rsidRDefault="001876F8" w:rsidP="00447C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106212"/>
    <w:rsid w:val="000016F3"/>
    <w:rsid w:val="0003324B"/>
    <w:rsid w:val="00040E7D"/>
    <w:rsid w:val="000412CB"/>
    <w:rsid w:val="0005670A"/>
    <w:rsid w:val="00066967"/>
    <w:rsid w:val="0007542B"/>
    <w:rsid w:val="00082748"/>
    <w:rsid w:val="00095448"/>
    <w:rsid w:val="000C5738"/>
    <w:rsid w:val="000F6B52"/>
    <w:rsid w:val="00106212"/>
    <w:rsid w:val="00165E07"/>
    <w:rsid w:val="001810A0"/>
    <w:rsid w:val="0018721C"/>
    <w:rsid w:val="001876F8"/>
    <w:rsid w:val="001F3D93"/>
    <w:rsid w:val="00271140"/>
    <w:rsid w:val="00276709"/>
    <w:rsid w:val="00286D62"/>
    <w:rsid w:val="00297ACE"/>
    <w:rsid w:val="002A2630"/>
    <w:rsid w:val="002D3C37"/>
    <w:rsid w:val="003324E0"/>
    <w:rsid w:val="003837A7"/>
    <w:rsid w:val="00394B6D"/>
    <w:rsid w:val="003E66F1"/>
    <w:rsid w:val="00403576"/>
    <w:rsid w:val="00447C50"/>
    <w:rsid w:val="004A24FE"/>
    <w:rsid w:val="004B46CD"/>
    <w:rsid w:val="004C1CBD"/>
    <w:rsid w:val="004C66BF"/>
    <w:rsid w:val="004D7F68"/>
    <w:rsid w:val="004F1772"/>
    <w:rsid w:val="00537CF0"/>
    <w:rsid w:val="00542699"/>
    <w:rsid w:val="00545614"/>
    <w:rsid w:val="00574FA6"/>
    <w:rsid w:val="005C790F"/>
    <w:rsid w:val="005E2F19"/>
    <w:rsid w:val="005E37B6"/>
    <w:rsid w:val="005F59B6"/>
    <w:rsid w:val="005F7AFF"/>
    <w:rsid w:val="0062451A"/>
    <w:rsid w:val="006A18E5"/>
    <w:rsid w:val="006D11ED"/>
    <w:rsid w:val="006D7808"/>
    <w:rsid w:val="006E7339"/>
    <w:rsid w:val="007127A0"/>
    <w:rsid w:val="007B77B6"/>
    <w:rsid w:val="007D6636"/>
    <w:rsid w:val="00804150"/>
    <w:rsid w:val="008325A0"/>
    <w:rsid w:val="00833B2B"/>
    <w:rsid w:val="008E263B"/>
    <w:rsid w:val="008E4376"/>
    <w:rsid w:val="00906F28"/>
    <w:rsid w:val="0091132D"/>
    <w:rsid w:val="00911B0E"/>
    <w:rsid w:val="00922929"/>
    <w:rsid w:val="00A1533C"/>
    <w:rsid w:val="00A340AB"/>
    <w:rsid w:val="00A86875"/>
    <w:rsid w:val="00A93A97"/>
    <w:rsid w:val="00AA5127"/>
    <w:rsid w:val="00B70771"/>
    <w:rsid w:val="00B70EBE"/>
    <w:rsid w:val="00B738A2"/>
    <w:rsid w:val="00BA28F1"/>
    <w:rsid w:val="00BA3E83"/>
    <w:rsid w:val="00BD3A8D"/>
    <w:rsid w:val="00C155D8"/>
    <w:rsid w:val="00C45B9C"/>
    <w:rsid w:val="00C74FE7"/>
    <w:rsid w:val="00C84B8C"/>
    <w:rsid w:val="00CE0293"/>
    <w:rsid w:val="00D0728A"/>
    <w:rsid w:val="00D30926"/>
    <w:rsid w:val="00D348A9"/>
    <w:rsid w:val="00D374A2"/>
    <w:rsid w:val="00D72B57"/>
    <w:rsid w:val="00DC243E"/>
    <w:rsid w:val="00E871A0"/>
    <w:rsid w:val="00EA03A9"/>
    <w:rsid w:val="00EC5D1E"/>
    <w:rsid w:val="00EE3D17"/>
    <w:rsid w:val="00EE3E1D"/>
    <w:rsid w:val="00EF258A"/>
    <w:rsid w:val="00EF3FB7"/>
    <w:rsid w:val="00F2158E"/>
    <w:rsid w:val="00F55998"/>
    <w:rsid w:val="00F87DB9"/>
    <w:rsid w:val="00FA628D"/>
    <w:rsid w:val="00FD5973"/>
    <w:rsid w:val="00FF5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06212"/>
    <w:pPr>
      <w:tabs>
        <w:tab w:val="center" w:pos="4677"/>
        <w:tab w:val="right" w:pos="9355"/>
      </w:tabs>
    </w:pPr>
  </w:style>
  <w:style w:type="character" w:customStyle="1" w:styleId="a4">
    <w:name w:val="Нижний колонтитул Знак"/>
    <w:basedOn w:val="a0"/>
    <w:link w:val="a3"/>
    <w:rsid w:val="00106212"/>
    <w:rPr>
      <w:rFonts w:ascii="Times New Roman" w:eastAsia="Times New Roman" w:hAnsi="Times New Roman" w:cs="Times New Roman"/>
      <w:sz w:val="24"/>
      <w:szCs w:val="24"/>
      <w:lang w:eastAsia="ru-RU"/>
    </w:rPr>
  </w:style>
  <w:style w:type="character" w:styleId="a5">
    <w:name w:val="page number"/>
    <w:basedOn w:val="a0"/>
    <w:rsid w:val="00106212"/>
  </w:style>
  <w:style w:type="paragraph" w:customStyle="1" w:styleId="11">
    <w:name w:val="Обычный11"/>
    <w:rsid w:val="00106212"/>
    <w:pPr>
      <w:widowControl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SZharkih</dc:creator>
  <cp:lastModifiedBy>Пользователь</cp:lastModifiedBy>
  <cp:revision>10</cp:revision>
  <cp:lastPrinted>2018-09-27T09:42:00Z</cp:lastPrinted>
  <dcterms:created xsi:type="dcterms:W3CDTF">2019-05-27T09:55:00Z</dcterms:created>
  <dcterms:modified xsi:type="dcterms:W3CDTF">2019-06-18T09:31:00Z</dcterms:modified>
</cp:coreProperties>
</file>