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3C58B4" w:rsidRPr="007A2A60" w:rsidRDefault="003C58B4" w:rsidP="00DD4107">
      <w:pPr>
        <w:jc w:val="center"/>
        <w:rPr>
          <w:rFonts w:ascii="Arial Narrow" w:hAnsi="Arial Narrow"/>
          <w:b/>
          <w:bCs/>
        </w:rPr>
      </w:pP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A372D6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09.01</w:t>
      </w:r>
      <w:r w:rsidR="00DD4107" w:rsidRPr="00E6566A">
        <w:rPr>
          <w:rFonts w:ascii="Arial Narrow" w:hAnsi="Arial Narrow"/>
          <w:b/>
          <w:bCs/>
          <w:sz w:val="20"/>
          <w:szCs w:val="20"/>
          <w:u w:val="single"/>
        </w:rPr>
        <w:t>.202</w:t>
      </w:r>
      <w:r>
        <w:rPr>
          <w:rFonts w:ascii="Arial Narrow" w:hAnsi="Arial Narrow"/>
          <w:b/>
          <w:bCs/>
          <w:sz w:val="20"/>
          <w:szCs w:val="20"/>
          <w:u w:val="single"/>
        </w:rPr>
        <w:t>3</w:t>
      </w:r>
      <w:r w:rsidR="00DD4107"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="00DD4107"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="00DD4107"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="00DD4107"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="00DD4107"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3C2E14" w:rsidRDefault="003C2E14" w:rsidP="003C2E14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3C2E14" w:rsidRDefault="003C2E14" w:rsidP="003C2E14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3C2E14" w:rsidRDefault="003C2E14" w:rsidP="003C2E14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составляет </w:t>
      </w:r>
      <w:r>
        <w:rPr>
          <w:rFonts w:ascii="Arial Narrow" w:hAnsi="Arial Narrow"/>
          <w:b/>
          <w:sz w:val="20"/>
          <w:szCs w:val="20"/>
        </w:rPr>
        <w:t>5 880,00 руб.</w:t>
      </w:r>
    </w:p>
    <w:p w:rsidR="003C2E14" w:rsidRDefault="003C2E14" w:rsidP="003C2E14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3C2E14" w:rsidRDefault="003C2E14" w:rsidP="003C2E14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3C2E14" w:rsidP="003C2E14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  <w:bookmarkStart w:id="0" w:name="_GoBack"/>
      <w:bookmarkEnd w:id="0"/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5 429,00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271,45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10 858,00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18 086,00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904,30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91,70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59 605,00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2 980,25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119 210,00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(ИНН</w:t>
      </w:r>
      <w:r w:rsidR="00E1179F">
        <w:rPr>
          <w:rFonts w:ascii="Arial Narrow" w:hAnsi="Arial Narrow"/>
          <w:color w:val="000000"/>
          <w:sz w:val="20"/>
          <w:szCs w:val="20"/>
        </w:rPr>
        <w:t xml:space="preserve"> </w:t>
      </w:r>
      <w:r w:rsidR="00E1179F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E1179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3C58B4" w:rsidRPr="00D95AF4" w:rsidRDefault="003C58B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30E59" w:rsidRDefault="00D30E59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30E59">
        <w:rPr>
          <w:rFonts w:ascii="Arial Narrow" w:hAnsi="Arial Narrow"/>
          <w:sz w:val="20"/>
          <w:szCs w:val="20"/>
        </w:rPr>
        <w:lastRenderedPageBreak/>
        <w:t>Ежемесячная плата за пользование нежилыми помещениями устанавливается по результатам аукциона. Предложения о цене заявляются участниками открыто в ходе проведения аукциона. В плату за пользование муниципальным имуществом 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содержание и техническое обслуживание административного здания (Красный проспект, 50),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="00442A6C">
        <w:rPr>
          <w:rFonts w:ascii="Arial Narrow" w:hAnsi="Arial Narrow"/>
          <w:sz w:val="20"/>
          <w:szCs w:val="20"/>
        </w:rPr>
        <w:t>20.01.2023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="00442A6C">
        <w:rPr>
          <w:rFonts w:ascii="Arial Narrow" w:hAnsi="Arial Narrow"/>
          <w:sz w:val="20"/>
          <w:szCs w:val="20"/>
        </w:rPr>
        <w:t>30.01.2023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2B7B87" w:rsidRDefault="002B7B87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3C58B4" w:rsidRDefault="003C58B4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:rsidR="002B7B87" w:rsidRDefault="002B7B87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2B7B87" w:rsidRDefault="002B7B87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2B7B87" w:rsidRDefault="002B7B87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2B7B87" w:rsidRDefault="002B7B87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2B7B87" w:rsidRDefault="002B7B87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2B7B87" w:rsidRDefault="002B7B87" w:rsidP="002B7B87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:rsidR="003C58B4" w:rsidRPr="003B4933" w:rsidRDefault="003C58B4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="00C06A6C">
        <w:rPr>
          <w:rFonts w:ascii="Arial Narrow" w:hAnsi="Arial Narrow"/>
          <w:b/>
          <w:color w:val="000000"/>
          <w:sz w:val="20"/>
          <w:szCs w:val="20"/>
        </w:rPr>
        <w:t>27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.12.2022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="00C06A6C">
        <w:rPr>
          <w:rFonts w:ascii="Arial Narrow" w:hAnsi="Arial Narrow"/>
          <w:b/>
          <w:sz w:val="20"/>
          <w:szCs w:val="20"/>
        </w:rPr>
        <w:t>28</w:t>
      </w:r>
      <w:r w:rsidRPr="00743E77">
        <w:rPr>
          <w:rFonts w:ascii="Arial Narrow" w:hAnsi="Arial Narrow"/>
          <w:b/>
          <w:sz w:val="20"/>
          <w:szCs w:val="20"/>
        </w:rPr>
        <w:t>.12.2022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="00A372D6">
        <w:rPr>
          <w:rFonts w:ascii="Arial Narrow" w:hAnsi="Arial Narrow"/>
          <w:b/>
          <w:sz w:val="20"/>
          <w:szCs w:val="20"/>
        </w:rPr>
        <w:t>22.12</w:t>
      </w:r>
      <w:r w:rsidRPr="00743E77">
        <w:rPr>
          <w:rFonts w:ascii="Arial Narrow" w:hAnsi="Arial Narrow"/>
          <w:b/>
          <w:sz w:val="20"/>
          <w:szCs w:val="20"/>
        </w:rPr>
        <w:t>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</w:t>
      </w:r>
      <w:r w:rsidR="00A95144" w:rsidRPr="00A95144">
        <w:t xml:space="preserve"> </w:t>
      </w:r>
      <w:r w:rsidR="00A95144" w:rsidRPr="00A95144">
        <w:rPr>
          <w:rFonts w:ascii="Arial Narrow" w:hAnsi="Arial Narrow"/>
          <w:color w:val="000000"/>
          <w:sz w:val="20"/>
          <w:szCs w:val="20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B87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2E14"/>
    <w:rsid w:val="003C3004"/>
    <w:rsid w:val="003C3C27"/>
    <w:rsid w:val="003C5214"/>
    <w:rsid w:val="003C52A2"/>
    <w:rsid w:val="003C5354"/>
    <w:rsid w:val="003C53B0"/>
    <w:rsid w:val="003C57D7"/>
    <w:rsid w:val="003C58B4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2A6C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2D6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144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6C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59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179F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724D-3E11-4617-903A-3EA52978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10</cp:revision>
  <cp:lastPrinted>2018-08-16T04:50:00Z</cp:lastPrinted>
  <dcterms:created xsi:type="dcterms:W3CDTF">2022-11-09T09:20:00Z</dcterms:created>
  <dcterms:modified xsi:type="dcterms:W3CDTF">2022-12-05T09:32:00Z</dcterms:modified>
</cp:coreProperties>
</file>