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13.07.2023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</w:t>
      </w:r>
      <w:r w:rsidR="003F3EC2">
        <w:rPr>
          <w:rFonts w:ascii="Arial Narrow" w:hAnsi="Arial Narrow"/>
          <w:b/>
          <w:sz w:val="20"/>
          <w:szCs w:val="20"/>
        </w:rPr>
        <w:t xml:space="preserve">ощадью 157,50 кв.м., </w:t>
      </w:r>
      <w:r>
        <w:rPr>
          <w:rFonts w:ascii="Arial Narrow" w:hAnsi="Arial Narrow"/>
          <w:b/>
          <w:sz w:val="20"/>
          <w:szCs w:val="20"/>
        </w:rPr>
        <w:t>на 1 этаже многоквартирного дома, расположенные по адресу: г. Новосибирск, Кировский район, ул. Бурденко, 29.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 xml:space="preserve">для использования в целях, не противоречащих </w:t>
      </w:r>
      <w:bookmarkStart w:id="0" w:name="_GoBack"/>
      <w:bookmarkEnd w:id="0"/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48 825,00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2 441,25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97 650,00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50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29 427,00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1 471,35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58 854,00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Нежилое помещение радиоузла площадью 33,70 кв.м.,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7 583,00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15 166,00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15 532,00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776,60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31 064,00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4 992,00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249,60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9 984,00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8 325,00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416,25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16 650,00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3 025,00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6 050,00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17.05.2023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6 125,00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306,25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036-23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3 480,00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039-23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062-23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040-23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22 800,00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45 600,00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8 490,00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424,50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16 980,00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044-23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17 772,00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888,60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35 544,00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62,53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14 382,00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719,10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28 764,00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5 550,00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18 487,00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924,35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36 974,00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Нежилое помещение площадью 37,40 кв.м., на 1 этаже отдельно стоящего здания, расположенное по адресу: г. Новосибирск, Октябрьский район, ул. Бориса Богаткова, 205/3.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11 968,00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598,40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23 936,00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70,40 кв.м., Административно-торговое здание - 2 этажное с техподпольем, расположенные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042-23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056-23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304,70 кв.м., в 1 -этажном административном здании, расположенные по адресу: г. Новосибирск, Кировский район, ул. Петухова, 44.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129-23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22.05.2023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94 400,00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4 720,00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188 800,00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043-23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CE7EE6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="00FF55C0" w:rsidRPr="00CE7EE6">
        <w:rPr>
          <w:rFonts w:ascii="Arial Narrow" w:hAnsi="Arial Narrow"/>
          <w:sz w:val="20"/>
          <w:szCs w:val="20"/>
        </w:rPr>
        <w:t xml:space="preserve"> </w:t>
      </w:r>
      <w:r w:rsidRPr="00CE7EE6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 w:rsidRPr="00CE7EE6">
        <w:rPr>
          <w:rFonts w:ascii="Arial Narrow" w:hAnsi="Arial Narrow"/>
          <w:sz w:val="20"/>
          <w:szCs w:val="20"/>
        </w:rPr>
        <w:t xml:space="preserve"> </w:t>
      </w:r>
      <w:r w:rsidR="00C16F43" w:rsidRPr="00CE7EE6">
        <w:rPr>
          <w:rFonts w:ascii="Arial Narrow" w:hAnsi="Arial Narrow"/>
          <w:sz w:val="20"/>
          <w:szCs w:val="20"/>
        </w:rPr>
        <w:t>а также</w:t>
      </w:r>
      <w:r w:rsidRPr="00CE7EE6">
        <w:rPr>
          <w:rFonts w:ascii="Arial Narrow" w:hAnsi="Arial Narrow"/>
          <w:sz w:val="20"/>
          <w:szCs w:val="20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lastRenderedPageBreak/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24.07.2023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02.08.2023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Задаток, указанный в информационном сообщении и в аукционной документации, </w:t>
      </w: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вносится на расчетный счет организатора аукциона по следующим реквизитам: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Получатель: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Муниципальное унитарное предприятие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города Новосибирска «Центр муниципального имущества»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Банк получателя: Сибирский Банк ПАО Сбербанк, расчетный счет 40702810644050001443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БИК 045004641, ИНН 5406100260, КПП 540601001.</w:t>
      </w:r>
    </w:p>
    <w:p w:rsidR="003B4933" w:rsidRPr="003B4933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Назначение платежа: задаток на право участия в аукционе _______ (указать номер электронного аукциона), за объект по адресу: _________.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9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0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06.07.2023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1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07.07.2023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30.06.2023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Для физических лиц – копия паспорта, согласие на обработку персональных данных;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3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4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5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6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7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>
        <w:rPr>
          <w:rFonts w:ascii="Arial Narrow" w:hAnsi="Arial Narrow"/>
          <w:color w:val="000000"/>
          <w:sz w:val="20"/>
          <w:szCs w:val="20"/>
        </w:rPr>
        <w:t>.</w:t>
      </w: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3AB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94D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3EC2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0DB1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C89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E7EE6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13D6-7C0B-4B24-BD4C-141345FF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4</cp:revision>
  <cp:lastPrinted>2023-06-15T02:38:00Z</cp:lastPrinted>
  <dcterms:created xsi:type="dcterms:W3CDTF">2023-06-15T02:23:00Z</dcterms:created>
  <dcterms:modified xsi:type="dcterms:W3CDTF">2023-06-15T02:50:00Z</dcterms:modified>
</cp:coreProperties>
</file>